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888b90bae69b4090"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DF2" w:rsidRPr="002A5DF2" w:rsidRDefault="002A5DF2" w:rsidP="002A5DF2">
      <w:pPr>
        <w:pStyle w:val="BodyTextIndent"/>
        <w:spacing w:line="240" w:lineRule="auto"/>
        <w:ind w:left="0" w:firstLine="0"/>
        <w:jc w:val="right"/>
        <w:rPr>
          <w:rFonts w:ascii="Arial" w:hAnsi="Arial" w:cs="Arial"/>
          <w:bCs/>
          <w:sz w:val="28"/>
          <w:szCs w:val="28"/>
        </w:rPr>
      </w:pPr>
      <w:bookmarkStart w:id="0" w:name="_GoBack"/>
      <w:bookmarkEnd w:id="0"/>
      <w:r w:rsidRPr="002A5DF2">
        <w:rPr>
          <w:rFonts w:ascii="Arial" w:hAnsi="Arial" w:cs="Arial"/>
          <w:bCs/>
          <w:sz w:val="28"/>
          <w:szCs w:val="28"/>
        </w:rPr>
        <w:t>Appendix 4</w:t>
      </w:r>
    </w:p>
    <w:p w:rsidR="009B1D3C" w:rsidRDefault="00F75218">
      <w:pPr>
        <w:pStyle w:val="BodyTextIndent"/>
        <w:spacing w:line="240" w:lineRule="auto"/>
        <w:ind w:left="0" w:firstLine="0"/>
        <w:jc w:val="center"/>
        <w:rPr>
          <w:b/>
          <w:bCs/>
          <w:sz w:val="40"/>
          <w:szCs w:val="40"/>
        </w:rPr>
      </w:pPr>
      <w:r>
        <w:rPr>
          <w:b/>
          <w:bCs/>
          <w:sz w:val="40"/>
          <w:szCs w:val="40"/>
        </w:rPr>
        <w:t xml:space="preserve">Report to the Assembly on the Mayor’s </w:t>
      </w:r>
    </w:p>
    <w:p w:rsidR="00F75218" w:rsidRDefault="00A14F8A" w:rsidP="00786F93">
      <w:pPr>
        <w:pStyle w:val="BodyTextIndent"/>
        <w:spacing w:line="240" w:lineRule="auto"/>
        <w:ind w:left="0" w:right="-154" w:firstLine="0"/>
        <w:jc w:val="center"/>
        <w:rPr>
          <w:b/>
          <w:bCs/>
          <w:sz w:val="40"/>
          <w:szCs w:val="40"/>
        </w:rPr>
      </w:pPr>
      <w:r>
        <w:rPr>
          <w:b/>
          <w:bCs/>
          <w:sz w:val="40"/>
          <w:szCs w:val="40"/>
        </w:rPr>
        <w:t>Draft</w:t>
      </w:r>
      <w:r w:rsidR="00F75218">
        <w:rPr>
          <w:b/>
          <w:bCs/>
          <w:sz w:val="40"/>
          <w:szCs w:val="40"/>
        </w:rPr>
        <w:t xml:space="preserve"> Consolidated Budget for 201</w:t>
      </w:r>
      <w:r w:rsidR="002D3617">
        <w:rPr>
          <w:b/>
          <w:bCs/>
          <w:sz w:val="40"/>
          <w:szCs w:val="40"/>
        </w:rPr>
        <w:t>5</w:t>
      </w:r>
      <w:r w:rsidR="00F75218" w:rsidRPr="00D467D9">
        <w:rPr>
          <w:b/>
          <w:bCs/>
          <w:sz w:val="40"/>
          <w:szCs w:val="40"/>
        </w:rPr>
        <w:t xml:space="preserve"> – 201</w:t>
      </w:r>
      <w:r w:rsidR="002D3617">
        <w:rPr>
          <w:b/>
          <w:bCs/>
          <w:sz w:val="40"/>
          <w:szCs w:val="40"/>
        </w:rPr>
        <w:t>6</w:t>
      </w:r>
    </w:p>
    <w:p w:rsidR="00F75218" w:rsidRDefault="00F75218">
      <w:pPr>
        <w:ind w:right="27"/>
        <w:rPr>
          <w:b/>
          <w:bCs/>
          <w:sz w:val="22"/>
        </w:rPr>
      </w:pPr>
    </w:p>
    <w:p w:rsidR="00F75218" w:rsidRDefault="00F75218">
      <w:pPr>
        <w:ind w:right="27"/>
        <w:rPr>
          <w:b/>
          <w:bCs/>
          <w:sz w:val="22"/>
        </w:rPr>
      </w:pPr>
    </w:p>
    <w:p w:rsidR="00F75218" w:rsidRPr="00D467D9" w:rsidRDefault="00F75218">
      <w:pPr>
        <w:ind w:right="27"/>
        <w:outlineLvl w:val="0"/>
        <w:rPr>
          <w:rFonts w:ascii="Foundry Form Sans Bold" w:hAnsi="Foundry Form Sans Bold"/>
          <w:b/>
        </w:rPr>
      </w:pPr>
      <w:r w:rsidRPr="00D467D9">
        <w:rPr>
          <w:rFonts w:ascii="Foundry Form Sans Bold" w:hAnsi="Foundry Form Sans Bold"/>
          <w:b/>
        </w:rPr>
        <w:t xml:space="preserve">Report to: </w:t>
      </w:r>
      <w:r w:rsidRPr="00D467D9">
        <w:rPr>
          <w:rFonts w:ascii="Foundry Form Sans Bold" w:hAnsi="Foundry Form Sans Bold"/>
          <w:b/>
        </w:rPr>
        <w:tab/>
      </w:r>
      <w:smartTag w:uri="urn:schemas-microsoft-com:office:smarttags" w:element="place">
        <w:smartTag w:uri="urn:schemas-microsoft-com:office:smarttags" w:element="City">
          <w:r w:rsidRPr="00D467D9">
            <w:rPr>
              <w:rFonts w:ascii="Foundry Form Sans Bold" w:hAnsi="Foundry Form Sans Bold"/>
              <w:b/>
            </w:rPr>
            <w:t>London</w:t>
          </w:r>
        </w:smartTag>
      </w:smartTag>
      <w:r w:rsidRPr="00D467D9">
        <w:rPr>
          <w:rFonts w:ascii="Foundry Form Sans Bold" w:hAnsi="Foundry Form Sans Bold"/>
          <w:b/>
        </w:rPr>
        <w:t xml:space="preserve"> Assembly </w:t>
      </w:r>
    </w:p>
    <w:p w:rsidR="00F75218" w:rsidRPr="00D467D9" w:rsidRDefault="00F75218">
      <w:pPr>
        <w:ind w:right="27"/>
        <w:rPr>
          <w:rFonts w:ascii="Foundry Form Sans Bold" w:hAnsi="Foundry Form Sans Bold"/>
          <w:b/>
        </w:rPr>
      </w:pPr>
    </w:p>
    <w:p w:rsidR="00F75218" w:rsidRPr="00D467D9" w:rsidRDefault="00F75218">
      <w:pPr>
        <w:ind w:right="27"/>
        <w:rPr>
          <w:rFonts w:ascii="Foundry Form Sans Bold" w:hAnsi="Foundry Form Sans Bold"/>
        </w:rPr>
      </w:pPr>
      <w:r w:rsidRPr="00D467D9">
        <w:rPr>
          <w:rFonts w:ascii="Foundry Form Sans Bold" w:hAnsi="Foundry Form Sans Bold"/>
          <w:b/>
        </w:rPr>
        <w:t>Date:</w:t>
      </w:r>
      <w:r w:rsidRPr="00D467D9">
        <w:rPr>
          <w:rFonts w:ascii="Foundry Form Sans Bold" w:hAnsi="Foundry Form Sans Bold"/>
          <w:b/>
        </w:rPr>
        <w:tab/>
      </w:r>
      <w:r w:rsidRPr="00D467D9">
        <w:rPr>
          <w:rFonts w:ascii="Foundry Form Sans Bold" w:hAnsi="Foundry Form Sans Bold"/>
          <w:b/>
        </w:rPr>
        <w:tab/>
      </w:r>
      <w:r w:rsidR="002D3617">
        <w:rPr>
          <w:rFonts w:ascii="Foundry Form Sans Bold" w:hAnsi="Foundry Form Sans Bold"/>
          <w:b/>
        </w:rPr>
        <w:t>2</w:t>
      </w:r>
      <w:r w:rsidR="00912F05">
        <w:rPr>
          <w:rFonts w:ascii="Foundry Form Sans Bold" w:hAnsi="Foundry Form Sans Bold"/>
          <w:b/>
        </w:rPr>
        <w:t>8</w:t>
      </w:r>
      <w:r w:rsidR="002D3617">
        <w:rPr>
          <w:rFonts w:ascii="Foundry Form Sans Bold" w:hAnsi="Foundry Form Sans Bold"/>
          <w:b/>
        </w:rPr>
        <w:t xml:space="preserve"> January 2015</w:t>
      </w:r>
    </w:p>
    <w:p w:rsidR="00F75218" w:rsidRPr="00D467D9" w:rsidRDefault="00F75218">
      <w:pPr>
        <w:ind w:right="27"/>
        <w:rPr>
          <w:rFonts w:ascii="Foundry Form Sans Bold" w:hAnsi="Foundry Form Sans Bold"/>
          <w:b/>
        </w:rPr>
      </w:pPr>
    </w:p>
    <w:p w:rsidR="00F75218" w:rsidRPr="00D467D9" w:rsidRDefault="002B0CC6">
      <w:pPr>
        <w:ind w:right="27"/>
        <w:rPr>
          <w:rFonts w:ascii="Foundry Form Sans Bold" w:hAnsi="Foundry Form Sans Bold"/>
          <w:b/>
        </w:rPr>
      </w:pPr>
      <w:r>
        <w:rPr>
          <w:rFonts w:ascii="Foundry Form Sans Bold" w:hAnsi="Foundry Form Sans Bold"/>
          <w:b/>
        </w:rPr>
        <w:t>Report of:</w:t>
      </w:r>
      <w:r>
        <w:rPr>
          <w:rFonts w:ascii="Foundry Form Sans Bold" w:hAnsi="Foundry Form Sans Bold"/>
          <w:b/>
        </w:rPr>
        <w:tab/>
        <w:t>Conservative Group</w:t>
      </w:r>
    </w:p>
    <w:p w:rsidR="00F75218" w:rsidRPr="00D467D9" w:rsidRDefault="00F75218">
      <w:pPr>
        <w:ind w:right="27"/>
        <w:rPr>
          <w:rFonts w:ascii="Foundry Form Sans Bold" w:hAnsi="Foundry Form Sans Bold"/>
          <w:b/>
        </w:rPr>
      </w:pPr>
    </w:p>
    <w:p w:rsidR="00F75218" w:rsidRPr="00D467D9" w:rsidRDefault="00F75218">
      <w:pPr>
        <w:ind w:right="27"/>
        <w:rPr>
          <w:rFonts w:ascii="Foundry Form Sans Bold" w:hAnsi="Foundry Form Sans Bold"/>
          <w:b/>
        </w:rPr>
      </w:pPr>
    </w:p>
    <w:p w:rsidR="00F75218" w:rsidRPr="00D467D9" w:rsidRDefault="002B0CC6">
      <w:pPr>
        <w:ind w:right="27"/>
        <w:outlineLvl w:val="0"/>
        <w:rPr>
          <w:rFonts w:ascii="Foundry Form Sans Bold" w:hAnsi="Foundry Form Sans Bold"/>
          <w:b/>
        </w:rPr>
      </w:pPr>
      <w:r>
        <w:rPr>
          <w:rFonts w:ascii="Foundry Form Sans Bold" w:hAnsi="Foundry Form Sans Bold"/>
          <w:b/>
        </w:rPr>
        <w:t>Proposed by:</w:t>
      </w:r>
      <w:r>
        <w:rPr>
          <w:rFonts w:ascii="Foundry Form Sans Bold" w:hAnsi="Foundry Form Sans Bold"/>
          <w:b/>
        </w:rPr>
        <w:tab/>
        <w:t>Gareth Bacon</w:t>
      </w:r>
    </w:p>
    <w:p w:rsidR="00F75218" w:rsidRPr="00D467D9" w:rsidRDefault="00F75218">
      <w:pPr>
        <w:ind w:right="27"/>
        <w:rPr>
          <w:rFonts w:ascii="Foundry Form Sans Bold" w:hAnsi="Foundry Form Sans Bold"/>
          <w:b/>
        </w:rPr>
      </w:pPr>
    </w:p>
    <w:p w:rsidR="00F75218" w:rsidRPr="00D467D9" w:rsidRDefault="002B0CC6">
      <w:pPr>
        <w:rPr>
          <w:rFonts w:ascii="Foundry Form Sans Bold" w:hAnsi="Foundry Form Sans Bold"/>
          <w:b/>
        </w:rPr>
      </w:pPr>
      <w:r>
        <w:rPr>
          <w:rFonts w:ascii="Foundry Form Sans Bold" w:hAnsi="Foundry Form Sans Bold"/>
          <w:b/>
        </w:rPr>
        <w:t>Seconded by:</w:t>
      </w:r>
      <w:r>
        <w:rPr>
          <w:rFonts w:ascii="Foundry Form Sans Bold" w:hAnsi="Foundry Form Sans Bold"/>
          <w:b/>
        </w:rPr>
        <w:tab/>
        <w:t xml:space="preserve"> Andrew Boff</w:t>
      </w:r>
    </w:p>
    <w:p w:rsidR="00F75218" w:rsidRDefault="00F75218">
      <w:pPr>
        <w:rPr>
          <w:sz w:val="22"/>
        </w:rPr>
      </w:pPr>
    </w:p>
    <w:p w:rsidR="00F75218" w:rsidRDefault="00F75218">
      <w:pPr>
        <w:pStyle w:val="Heading5"/>
        <w:rPr>
          <w:b/>
          <w:bCs/>
          <w:sz w:val="28"/>
        </w:rPr>
      </w:pPr>
      <w:r>
        <w:rPr>
          <w:b/>
          <w:bCs/>
          <w:sz w:val="28"/>
        </w:rPr>
        <w:t>PART A: INTRODUCTION &amp; COMMENTARY</w:t>
      </w:r>
      <w:r>
        <w:rPr>
          <w:rStyle w:val="FootnoteReference"/>
          <w:b/>
          <w:bCs/>
          <w:sz w:val="28"/>
        </w:rPr>
        <w:footnoteReference w:id="1"/>
      </w:r>
    </w:p>
    <w:p w:rsidR="001C3473" w:rsidRDefault="001C3473" w:rsidP="001C3473">
      <w:pPr>
        <w:pStyle w:val="BodyTextIndent"/>
        <w:spacing w:after="0" w:line="300" w:lineRule="atLeast"/>
        <w:ind w:left="0" w:firstLine="0"/>
        <w:rPr>
          <w:b/>
          <w:bCs/>
          <w:sz w:val="22"/>
        </w:rPr>
      </w:pPr>
    </w:p>
    <w:p w:rsidR="00F75218" w:rsidRDefault="00196471" w:rsidP="00196471">
      <w:pPr>
        <w:pStyle w:val="BodyTextIndent"/>
        <w:spacing w:line="300" w:lineRule="atLeast"/>
        <w:ind w:left="0" w:firstLine="0"/>
        <w:rPr>
          <w:bCs/>
          <w:sz w:val="22"/>
        </w:rPr>
      </w:pPr>
      <w:r>
        <w:rPr>
          <w:bCs/>
          <w:sz w:val="22"/>
        </w:rPr>
        <w:t xml:space="preserve">This is the Mayor’s penultimate budget of his second term. Throughout this administration he has demonstrated a firm and consistent commitment to reducing the burden on the taxpayer by transforming the GLA Group into a leaner and more efficient body. This year’s budget builds on the council tax precept reductions of previous budgets and </w:t>
      </w:r>
      <w:r w:rsidR="002D6E13">
        <w:rPr>
          <w:bCs/>
          <w:sz w:val="22"/>
        </w:rPr>
        <w:t>outlines</w:t>
      </w:r>
      <w:r>
        <w:rPr>
          <w:bCs/>
          <w:sz w:val="22"/>
        </w:rPr>
        <w:t xml:space="preserve"> a 1.3 per cent reduction. This would ensure that the Mayor remains on course to fulfil his promise to reduce the overall council tax precept by 10 per cent over the course of his second term.</w:t>
      </w:r>
    </w:p>
    <w:p w:rsidR="000923A2" w:rsidRDefault="002D6E13" w:rsidP="00196471">
      <w:pPr>
        <w:pStyle w:val="BodyTextIndent"/>
        <w:spacing w:line="300" w:lineRule="atLeast"/>
        <w:ind w:left="0" w:firstLine="0"/>
        <w:rPr>
          <w:bCs/>
          <w:sz w:val="22"/>
        </w:rPr>
      </w:pPr>
      <w:r>
        <w:rPr>
          <w:bCs/>
          <w:sz w:val="22"/>
        </w:rPr>
        <w:t xml:space="preserve">While we support this ambitious budget, our amendment proposes a numbers of small but highly significant deviations that would reduce the Mayor’s call on council tax by </w:t>
      </w:r>
      <w:r w:rsidR="00E71E69">
        <w:rPr>
          <w:bCs/>
          <w:sz w:val="22"/>
        </w:rPr>
        <w:t>3.</w:t>
      </w:r>
      <w:r w:rsidR="00143B90">
        <w:rPr>
          <w:bCs/>
          <w:sz w:val="22"/>
        </w:rPr>
        <w:t>5</w:t>
      </w:r>
      <w:r>
        <w:rPr>
          <w:bCs/>
          <w:sz w:val="22"/>
        </w:rPr>
        <w:t xml:space="preserve"> per cent instead</w:t>
      </w:r>
      <w:r w:rsidR="00143B90">
        <w:rPr>
          <w:bCs/>
          <w:sz w:val="22"/>
        </w:rPr>
        <w:t xml:space="preserve"> – or £10.</w:t>
      </w:r>
      <w:r w:rsidR="008D0827">
        <w:rPr>
          <w:bCs/>
          <w:sz w:val="22"/>
        </w:rPr>
        <w:t>12</w:t>
      </w:r>
      <w:r w:rsidR="00143B90">
        <w:rPr>
          <w:bCs/>
          <w:sz w:val="22"/>
        </w:rPr>
        <w:t xml:space="preserve"> per Band D property</w:t>
      </w:r>
      <w:r>
        <w:rPr>
          <w:bCs/>
          <w:sz w:val="22"/>
        </w:rPr>
        <w:t>.</w:t>
      </w:r>
      <w:r w:rsidR="00E71E69">
        <w:rPr>
          <w:bCs/>
          <w:sz w:val="22"/>
        </w:rPr>
        <w:t xml:space="preserve"> Such a reduction this year would mean that the Mayor could go beyond his commitment to reducing the precept by 10 per cent and </w:t>
      </w:r>
      <w:r w:rsidR="00977213">
        <w:rPr>
          <w:bCs/>
          <w:sz w:val="22"/>
        </w:rPr>
        <w:t>reduce</w:t>
      </w:r>
      <w:r w:rsidR="00E71E69">
        <w:rPr>
          <w:bCs/>
          <w:sz w:val="22"/>
        </w:rPr>
        <w:t xml:space="preserve"> the burden on London taxpayers even further. </w:t>
      </w:r>
    </w:p>
    <w:p w:rsidR="00196471" w:rsidRDefault="00E71E69" w:rsidP="00196471">
      <w:pPr>
        <w:pStyle w:val="BodyTextIndent"/>
        <w:spacing w:line="300" w:lineRule="atLeast"/>
        <w:ind w:left="0" w:firstLine="0"/>
        <w:rPr>
          <w:bCs/>
          <w:sz w:val="22"/>
        </w:rPr>
      </w:pPr>
      <w:r>
        <w:rPr>
          <w:bCs/>
          <w:sz w:val="22"/>
        </w:rPr>
        <w:t>Our current proposals include:</w:t>
      </w:r>
    </w:p>
    <w:p w:rsidR="00BC4A23" w:rsidRDefault="00BC4A23" w:rsidP="000923A2">
      <w:pPr>
        <w:pStyle w:val="BodyTextIndent"/>
        <w:numPr>
          <w:ilvl w:val="0"/>
          <w:numId w:val="12"/>
        </w:numPr>
        <w:spacing w:line="300" w:lineRule="atLeast"/>
        <w:rPr>
          <w:bCs/>
          <w:sz w:val="22"/>
        </w:rPr>
      </w:pPr>
      <w:r>
        <w:rPr>
          <w:bCs/>
          <w:sz w:val="22"/>
        </w:rPr>
        <w:t>£2.5m to be used to kick-start a London Self-Build Fund that would incentivise developers to build on infill sites and disused public sector land. This funding would help to build 100 units.</w:t>
      </w:r>
    </w:p>
    <w:p w:rsidR="00BC4A23" w:rsidRDefault="00BC4A23" w:rsidP="000923A2">
      <w:pPr>
        <w:pStyle w:val="BodyTextIndent"/>
        <w:numPr>
          <w:ilvl w:val="0"/>
          <w:numId w:val="12"/>
        </w:numPr>
        <w:spacing w:line="300" w:lineRule="atLeast"/>
        <w:rPr>
          <w:bCs/>
          <w:sz w:val="22"/>
        </w:rPr>
      </w:pPr>
      <w:r>
        <w:rPr>
          <w:bCs/>
          <w:sz w:val="22"/>
        </w:rPr>
        <w:t xml:space="preserve">£1m for street markets pilot to improve these valuable </w:t>
      </w:r>
      <w:r w:rsidR="00977213">
        <w:rPr>
          <w:bCs/>
          <w:sz w:val="22"/>
        </w:rPr>
        <w:t>community</w:t>
      </w:r>
      <w:r>
        <w:rPr>
          <w:bCs/>
          <w:sz w:val="22"/>
        </w:rPr>
        <w:t xml:space="preserve"> assets and boost local businesses. This funding will be added to the High Street Fund to bring the total up to £10m.</w:t>
      </w:r>
    </w:p>
    <w:p w:rsidR="00E71E69" w:rsidRDefault="004B5DCD" w:rsidP="000923A2">
      <w:pPr>
        <w:pStyle w:val="BodyTextIndent"/>
        <w:numPr>
          <w:ilvl w:val="0"/>
          <w:numId w:val="12"/>
        </w:numPr>
        <w:spacing w:line="300" w:lineRule="atLeast"/>
        <w:rPr>
          <w:bCs/>
          <w:sz w:val="22"/>
        </w:rPr>
      </w:pPr>
      <w:r>
        <w:rPr>
          <w:bCs/>
          <w:sz w:val="22"/>
        </w:rPr>
        <w:t xml:space="preserve">£1m to be used to fund switching off of traffic lights late at night. A pilot of 100 traffic lights to be </w:t>
      </w:r>
      <w:r w:rsidR="00BC4A23">
        <w:rPr>
          <w:bCs/>
          <w:sz w:val="22"/>
        </w:rPr>
        <w:t>financed</w:t>
      </w:r>
      <w:r>
        <w:rPr>
          <w:bCs/>
          <w:sz w:val="22"/>
        </w:rPr>
        <w:t xml:space="preserve"> with this.</w:t>
      </w:r>
    </w:p>
    <w:p w:rsidR="004B5DCD" w:rsidRDefault="004B5DCD" w:rsidP="000923A2">
      <w:pPr>
        <w:pStyle w:val="BodyTextIndent"/>
        <w:numPr>
          <w:ilvl w:val="0"/>
          <w:numId w:val="12"/>
        </w:numPr>
        <w:spacing w:line="300" w:lineRule="atLeast"/>
        <w:rPr>
          <w:bCs/>
          <w:sz w:val="22"/>
        </w:rPr>
      </w:pPr>
      <w:r>
        <w:rPr>
          <w:bCs/>
          <w:sz w:val="22"/>
        </w:rPr>
        <w:lastRenderedPageBreak/>
        <w:t>£33</w:t>
      </w:r>
      <w:r w:rsidR="00D3676E">
        <w:rPr>
          <w:bCs/>
          <w:sz w:val="22"/>
        </w:rPr>
        <w:t xml:space="preserve">1k </w:t>
      </w:r>
      <w:r>
        <w:rPr>
          <w:bCs/>
          <w:sz w:val="22"/>
        </w:rPr>
        <w:t>to fund the introduction of GPS Panic Buttons for frontline TfL workers. A thousand such devices could be purchased with this funding.</w:t>
      </w:r>
    </w:p>
    <w:p w:rsidR="00E7134E" w:rsidRDefault="00E7134E" w:rsidP="00E71E69">
      <w:pPr>
        <w:pStyle w:val="BodyTextIndent"/>
        <w:spacing w:line="300" w:lineRule="atLeast"/>
        <w:ind w:left="360" w:firstLine="0"/>
        <w:rPr>
          <w:bCs/>
          <w:sz w:val="22"/>
        </w:rPr>
      </w:pPr>
    </w:p>
    <w:p w:rsidR="00E71E69" w:rsidRDefault="0091375C" w:rsidP="00E71E69">
      <w:pPr>
        <w:pStyle w:val="BodyTextIndent"/>
        <w:spacing w:line="300" w:lineRule="atLeast"/>
        <w:ind w:left="360" w:firstLine="0"/>
        <w:rPr>
          <w:bCs/>
          <w:sz w:val="22"/>
        </w:rPr>
      </w:pPr>
      <w:r>
        <w:rPr>
          <w:bCs/>
          <w:sz w:val="22"/>
        </w:rPr>
        <w:t>The above proposal</w:t>
      </w:r>
      <w:r w:rsidR="00C2225D">
        <w:rPr>
          <w:bCs/>
          <w:sz w:val="22"/>
        </w:rPr>
        <w:t>s</w:t>
      </w:r>
      <w:r>
        <w:rPr>
          <w:bCs/>
          <w:sz w:val="22"/>
        </w:rPr>
        <w:t xml:space="preserve"> and </w:t>
      </w:r>
      <w:r w:rsidR="00E71E69">
        <w:rPr>
          <w:bCs/>
          <w:sz w:val="22"/>
        </w:rPr>
        <w:t xml:space="preserve">the recommended </w:t>
      </w:r>
      <w:r>
        <w:rPr>
          <w:bCs/>
          <w:sz w:val="22"/>
        </w:rPr>
        <w:t>additional reduction of the council tax precept</w:t>
      </w:r>
      <w:r w:rsidR="00E71E69">
        <w:rPr>
          <w:bCs/>
          <w:sz w:val="22"/>
        </w:rPr>
        <w:t xml:space="preserve"> would be funded by doing the following:</w:t>
      </w:r>
    </w:p>
    <w:p w:rsidR="000A3FAF" w:rsidRDefault="000A3FAF" w:rsidP="000A3FAF">
      <w:pPr>
        <w:pStyle w:val="BodyTextIndent"/>
        <w:numPr>
          <w:ilvl w:val="0"/>
          <w:numId w:val="11"/>
        </w:numPr>
        <w:spacing w:line="300" w:lineRule="atLeast"/>
        <w:rPr>
          <w:bCs/>
          <w:sz w:val="22"/>
        </w:rPr>
      </w:pPr>
      <w:r>
        <w:rPr>
          <w:bCs/>
          <w:sz w:val="22"/>
        </w:rPr>
        <w:t>Scrapping nominee passes for all TfL employees. Conservative estimates suggest that this would increase fare revenue by £18.7m, which would like to see turned directly into savings.</w:t>
      </w:r>
    </w:p>
    <w:p w:rsidR="000A3FAF" w:rsidRDefault="00ED2A23" w:rsidP="000A3FAF">
      <w:pPr>
        <w:pStyle w:val="BodyTextIndent"/>
        <w:numPr>
          <w:ilvl w:val="0"/>
          <w:numId w:val="11"/>
        </w:numPr>
        <w:spacing w:line="300" w:lineRule="atLeast"/>
        <w:rPr>
          <w:bCs/>
          <w:sz w:val="22"/>
        </w:rPr>
      </w:pPr>
      <w:r>
        <w:rPr>
          <w:bCs/>
          <w:sz w:val="22"/>
        </w:rPr>
        <w:t>Slim</w:t>
      </w:r>
      <w:r w:rsidR="00D40D99">
        <w:rPr>
          <w:bCs/>
          <w:sz w:val="22"/>
        </w:rPr>
        <w:t>m</w:t>
      </w:r>
      <w:r>
        <w:rPr>
          <w:bCs/>
          <w:sz w:val="22"/>
        </w:rPr>
        <w:t>ing London TravelWatch to more respectable levels. This amendment suggests reducing the budget by £1m to £0.1m.</w:t>
      </w:r>
    </w:p>
    <w:p w:rsidR="00BC4A23" w:rsidRDefault="00BC4A23" w:rsidP="00BC4A23">
      <w:pPr>
        <w:pStyle w:val="BodyTextIndent"/>
        <w:numPr>
          <w:ilvl w:val="0"/>
          <w:numId w:val="11"/>
        </w:numPr>
        <w:spacing w:line="300" w:lineRule="atLeast"/>
        <w:rPr>
          <w:bCs/>
          <w:sz w:val="22"/>
        </w:rPr>
      </w:pPr>
      <w:r>
        <w:rPr>
          <w:bCs/>
          <w:sz w:val="22"/>
        </w:rPr>
        <w:t>Requesting the three boroughs in the new Old Oak MDC area to contribute collectively £1m to t</w:t>
      </w:r>
      <w:r w:rsidR="007023EA">
        <w:rPr>
          <w:bCs/>
          <w:sz w:val="22"/>
        </w:rPr>
        <w:t>he seed funding of the new OPDC.</w:t>
      </w:r>
      <w:r>
        <w:rPr>
          <w:bCs/>
          <w:sz w:val="22"/>
        </w:rPr>
        <w:t xml:space="preserve"> The GLA would cover the rest of the funding.</w:t>
      </w:r>
    </w:p>
    <w:p w:rsidR="00ED2A23" w:rsidRDefault="00896ED7" w:rsidP="000A3FAF">
      <w:pPr>
        <w:pStyle w:val="BodyTextIndent"/>
        <w:numPr>
          <w:ilvl w:val="0"/>
          <w:numId w:val="11"/>
        </w:numPr>
        <w:spacing w:line="300" w:lineRule="atLeast"/>
        <w:rPr>
          <w:bCs/>
          <w:sz w:val="22"/>
        </w:rPr>
      </w:pPr>
      <w:r>
        <w:rPr>
          <w:bCs/>
          <w:sz w:val="22"/>
        </w:rPr>
        <w:t xml:space="preserve">Cutting the budgets of the political groups </w:t>
      </w:r>
      <w:r w:rsidR="007023EA">
        <w:rPr>
          <w:bCs/>
          <w:sz w:val="22"/>
        </w:rPr>
        <w:t xml:space="preserve">in Assembly </w:t>
      </w:r>
      <w:r>
        <w:rPr>
          <w:bCs/>
          <w:sz w:val="22"/>
        </w:rPr>
        <w:t>by 5 per cent. This would save at least £110k on current projections.</w:t>
      </w:r>
    </w:p>
    <w:p w:rsidR="00DE7942" w:rsidRDefault="00DE7942" w:rsidP="00DE7942">
      <w:pPr>
        <w:pStyle w:val="BodyTextIndent"/>
        <w:spacing w:line="300" w:lineRule="atLeast"/>
        <w:rPr>
          <w:bCs/>
          <w:sz w:val="22"/>
        </w:rPr>
      </w:pPr>
    </w:p>
    <w:p w:rsidR="006E7D6D" w:rsidRPr="009A31FE" w:rsidRDefault="006E7D6D" w:rsidP="006E7D6D">
      <w:pPr>
        <w:rPr>
          <w:b/>
          <w:sz w:val="26"/>
          <w:szCs w:val="26"/>
        </w:rPr>
      </w:pPr>
      <w:r w:rsidRPr="009A31FE">
        <w:rPr>
          <w:b/>
          <w:sz w:val="26"/>
          <w:szCs w:val="26"/>
        </w:rPr>
        <w:t>Core GLA – Mayor</w:t>
      </w:r>
    </w:p>
    <w:p w:rsidR="006E7D6D" w:rsidRDefault="006E7D6D" w:rsidP="006E7D6D">
      <w:pPr>
        <w:pStyle w:val="BodyTextIndent"/>
        <w:spacing w:line="300" w:lineRule="atLeast"/>
        <w:ind w:left="0" w:firstLine="0"/>
        <w:rPr>
          <w:bCs/>
          <w:sz w:val="22"/>
        </w:rPr>
      </w:pPr>
    </w:p>
    <w:tbl>
      <w:tblPr>
        <w:tblW w:w="7861" w:type="dxa"/>
        <w:tblCellSpacing w:w="11" w:type="dxa"/>
        <w:tblInd w:w="817" w:type="dxa"/>
        <w:tblLook w:val="00A0" w:firstRow="1" w:lastRow="0" w:firstColumn="1" w:lastColumn="0" w:noHBand="0" w:noVBand="0"/>
      </w:tblPr>
      <w:tblGrid>
        <w:gridCol w:w="5047"/>
        <w:gridCol w:w="1368"/>
        <w:gridCol w:w="1446"/>
      </w:tblGrid>
      <w:tr w:rsidR="00226EDB" w:rsidRPr="001A23B0" w:rsidTr="004F478D">
        <w:trPr>
          <w:trHeight w:val="450"/>
          <w:tblCellSpacing w:w="11" w:type="dxa"/>
        </w:trPr>
        <w:tc>
          <w:tcPr>
            <w:tcW w:w="5014" w:type="dxa"/>
            <w:tcBorders>
              <w:left w:val="nil"/>
              <w:bottom w:val="single" w:sz="12" w:space="0" w:color="000080"/>
              <w:right w:val="nil"/>
            </w:tcBorders>
          </w:tcPr>
          <w:p w:rsidR="00226EDB" w:rsidRPr="001A23B0" w:rsidRDefault="00226EDB" w:rsidP="004F478D"/>
        </w:tc>
        <w:tc>
          <w:tcPr>
            <w:tcW w:w="1346" w:type="dxa"/>
            <w:tcBorders>
              <w:left w:val="nil"/>
              <w:bottom w:val="single" w:sz="12" w:space="0" w:color="000080"/>
              <w:right w:val="nil"/>
            </w:tcBorders>
            <w:shd w:val="clear" w:color="auto" w:fill="CCECFF"/>
          </w:tcPr>
          <w:p w:rsidR="00226EDB" w:rsidRPr="001A23B0" w:rsidRDefault="00226EDB" w:rsidP="00C82061">
            <w:pPr>
              <w:jc w:val="center"/>
            </w:pPr>
            <w:r>
              <w:t>Mayor’s Draft</w:t>
            </w:r>
          </w:p>
        </w:tc>
        <w:tc>
          <w:tcPr>
            <w:tcW w:w="1413" w:type="dxa"/>
            <w:tcBorders>
              <w:left w:val="nil"/>
              <w:bottom w:val="single" w:sz="12" w:space="0" w:color="000080"/>
              <w:right w:val="nil"/>
            </w:tcBorders>
            <w:shd w:val="clear" w:color="auto" w:fill="CCECFF"/>
          </w:tcPr>
          <w:p w:rsidR="00226EDB" w:rsidRPr="001A23B0" w:rsidRDefault="00226EDB" w:rsidP="00C82061">
            <w:pPr>
              <w:jc w:val="center"/>
            </w:pPr>
            <w:r>
              <w:t xml:space="preserve">Conservative </w:t>
            </w:r>
            <w:r w:rsidR="00D31100">
              <w:t>Amendment</w:t>
            </w:r>
          </w:p>
        </w:tc>
      </w:tr>
      <w:tr w:rsidR="00226EDB" w:rsidRPr="001A23B0" w:rsidTr="004F478D">
        <w:trPr>
          <w:trHeight w:val="450"/>
          <w:tblCellSpacing w:w="11" w:type="dxa"/>
        </w:trPr>
        <w:tc>
          <w:tcPr>
            <w:tcW w:w="5014" w:type="dxa"/>
            <w:tcBorders>
              <w:top w:val="single" w:sz="12" w:space="0" w:color="000080"/>
              <w:left w:val="nil"/>
              <w:bottom w:val="single" w:sz="12" w:space="0" w:color="000080"/>
              <w:right w:val="nil"/>
            </w:tcBorders>
          </w:tcPr>
          <w:p w:rsidR="00226EDB" w:rsidRPr="001A23B0" w:rsidRDefault="00226EDB" w:rsidP="004F478D"/>
        </w:tc>
        <w:tc>
          <w:tcPr>
            <w:tcW w:w="1346" w:type="dxa"/>
            <w:tcBorders>
              <w:top w:val="single" w:sz="12" w:space="0" w:color="000080"/>
              <w:left w:val="nil"/>
              <w:bottom w:val="single" w:sz="12" w:space="0" w:color="000080"/>
              <w:right w:val="nil"/>
            </w:tcBorders>
            <w:shd w:val="clear" w:color="auto" w:fill="CCECFF"/>
          </w:tcPr>
          <w:p w:rsidR="00226EDB" w:rsidRPr="001A23B0" w:rsidRDefault="00226EDB" w:rsidP="00C82061">
            <w:pPr>
              <w:jc w:val="center"/>
            </w:pPr>
            <w:r w:rsidRPr="001A23B0">
              <w:t>£m</w:t>
            </w:r>
          </w:p>
        </w:tc>
        <w:tc>
          <w:tcPr>
            <w:tcW w:w="1413" w:type="dxa"/>
            <w:tcBorders>
              <w:top w:val="single" w:sz="12" w:space="0" w:color="000080"/>
              <w:left w:val="nil"/>
              <w:bottom w:val="single" w:sz="12" w:space="0" w:color="000080"/>
              <w:right w:val="nil"/>
            </w:tcBorders>
            <w:shd w:val="clear" w:color="auto" w:fill="CCECFF"/>
          </w:tcPr>
          <w:p w:rsidR="00226EDB" w:rsidRPr="001A23B0" w:rsidRDefault="00226EDB" w:rsidP="00C82061">
            <w:pPr>
              <w:jc w:val="center"/>
            </w:pPr>
            <w:r>
              <w:t>£m</w:t>
            </w:r>
          </w:p>
        </w:tc>
      </w:tr>
      <w:tr w:rsidR="00226EDB" w:rsidRPr="001A23B0" w:rsidTr="004F478D">
        <w:trPr>
          <w:trHeight w:val="243"/>
          <w:tblCellSpacing w:w="11" w:type="dxa"/>
        </w:trPr>
        <w:tc>
          <w:tcPr>
            <w:tcW w:w="5014" w:type="dxa"/>
          </w:tcPr>
          <w:p w:rsidR="00226EDB" w:rsidRDefault="00226EDB" w:rsidP="00226EDB">
            <w:r w:rsidRPr="009146C5">
              <w:t>Funding</w:t>
            </w:r>
            <w:r>
              <w:t xml:space="preserve"> a</w:t>
            </w:r>
            <w:r w:rsidRPr="009146C5">
              <w:t xml:space="preserve"> </w:t>
            </w:r>
            <w:r>
              <w:t>pilot to use infill sites on public sector land for self-build developers</w:t>
            </w:r>
          </w:p>
          <w:p w:rsidR="00583186" w:rsidRPr="009146C5" w:rsidRDefault="00583186" w:rsidP="00226EDB"/>
        </w:tc>
        <w:tc>
          <w:tcPr>
            <w:tcW w:w="1346" w:type="dxa"/>
            <w:shd w:val="clear" w:color="auto" w:fill="CCECFF"/>
          </w:tcPr>
          <w:p w:rsidR="00226EDB" w:rsidRPr="009146C5" w:rsidRDefault="00226EDB" w:rsidP="00C82061">
            <w:pPr>
              <w:jc w:val="right"/>
            </w:pPr>
            <w:r w:rsidRPr="009146C5">
              <w:t>0.0</w:t>
            </w:r>
          </w:p>
        </w:tc>
        <w:tc>
          <w:tcPr>
            <w:tcW w:w="1413" w:type="dxa"/>
            <w:shd w:val="clear" w:color="auto" w:fill="CCECFF"/>
          </w:tcPr>
          <w:p w:rsidR="00226EDB" w:rsidRPr="009146C5" w:rsidRDefault="00226EDB" w:rsidP="00C82061">
            <w:pPr>
              <w:jc w:val="right"/>
            </w:pPr>
            <w:r>
              <w:t>2.</w:t>
            </w:r>
            <w:r w:rsidR="001B0424">
              <w:t>5</w:t>
            </w:r>
          </w:p>
        </w:tc>
      </w:tr>
      <w:tr w:rsidR="000B6DA3" w:rsidRPr="000B6DA3" w:rsidTr="00623E86">
        <w:trPr>
          <w:trHeight w:val="243"/>
          <w:tblCellSpacing w:w="11" w:type="dxa"/>
        </w:trPr>
        <w:tc>
          <w:tcPr>
            <w:tcW w:w="5014" w:type="dxa"/>
          </w:tcPr>
          <w:p w:rsidR="000B6DA3" w:rsidRDefault="000B6DA3" w:rsidP="000B6DA3">
            <w:r w:rsidRPr="000B6DA3">
              <w:t xml:space="preserve">Reduction in GLA seed-funding for OPDC </w:t>
            </w:r>
          </w:p>
          <w:p w:rsidR="00583186" w:rsidRPr="000B6DA3" w:rsidRDefault="00583186" w:rsidP="000B6DA3"/>
        </w:tc>
        <w:tc>
          <w:tcPr>
            <w:tcW w:w="1346" w:type="dxa"/>
            <w:shd w:val="clear" w:color="auto" w:fill="CCECFF"/>
          </w:tcPr>
          <w:p w:rsidR="000B6DA3" w:rsidRPr="000B6DA3" w:rsidRDefault="000B6DA3" w:rsidP="00C82061">
            <w:pPr>
              <w:jc w:val="right"/>
            </w:pPr>
            <w:r w:rsidRPr="000B6DA3">
              <w:t>1.2</w:t>
            </w:r>
          </w:p>
        </w:tc>
        <w:tc>
          <w:tcPr>
            <w:tcW w:w="1413" w:type="dxa"/>
            <w:shd w:val="clear" w:color="auto" w:fill="CCECFF"/>
          </w:tcPr>
          <w:p w:rsidR="000B6DA3" w:rsidRPr="000B6DA3" w:rsidRDefault="00D31100" w:rsidP="00C82061">
            <w:pPr>
              <w:jc w:val="right"/>
            </w:pPr>
            <w:r>
              <w:t>-1.0</w:t>
            </w:r>
          </w:p>
        </w:tc>
      </w:tr>
      <w:tr w:rsidR="00450398" w:rsidRPr="001B0424" w:rsidTr="00623E86">
        <w:trPr>
          <w:trHeight w:val="243"/>
          <w:tblCellSpacing w:w="11" w:type="dxa"/>
        </w:trPr>
        <w:tc>
          <w:tcPr>
            <w:tcW w:w="5014" w:type="dxa"/>
          </w:tcPr>
          <w:p w:rsidR="00450398" w:rsidRDefault="000B6DA3" w:rsidP="00A262FC">
            <w:r>
              <w:t xml:space="preserve">Increase in High Street Fund for </w:t>
            </w:r>
            <w:r w:rsidR="00F0166A">
              <w:t xml:space="preserve">the regeneration of </w:t>
            </w:r>
            <w:r>
              <w:t>street market</w:t>
            </w:r>
            <w:r w:rsidR="00F0166A">
              <w:t>s</w:t>
            </w:r>
            <w:r>
              <w:t xml:space="preserve"> </w:t>
            </w:r>
          </w:p>
          <w:p w:rsidR="00583186" w:rsidRPr="000B6DA3" w:rsidRDefault="00583186" w:rsidP="00A262FC"/>
        </w:tc>
        <w:tc>
          <w:tcPr>
            <w:tcW w:w="1346" w:type="dxa"/>
            <w:shd w:val="clear" w:color="auto" w:fill="CCECFF"/>
          </w:tcPr>
          <w:p w:rsidR="00450398" w:rsidRPr="000B6DA3" w:rsidRDefault="000B6DA3" w:rsidP="00C82061">
            <w:pPr>
              <w:jc w:val="right"/>
            </w:pPr>
            <w:r>
              <w:t>9.0</w:t>
            </w:r>
          </w:p>
        </w:tc>
        <w:tc>
          <w:tcPr>
            <w:tcW w:w="1413" w:type="dxa"/>
            <w:shd w:val="clear" w:color="auto" w:fill="CCECFF"/>
          </w:tcPr>
          <w:p w:rsidR="00450398" w:rsidRPr="000B6DA3" w:rsidRDefault="00D31100" w:rsidP="00C82061">
            <w:pPr>
              <w:jc w:val="right"/>
            </w:pPr>
            <w:r>
              <w:t>1.0</w:t>
            </w:r>
          </w:p>
        </w:tc>
      </w:tr>
      <w:tr w:rsidR="00226EDB" w:rsidRPr="001A23B0" w:rsidTr="004F478D">
        <w:trPr>
          <w:trHeight w:val="243"/>
          <w:tblCellSpacing w:w="11" w:type="dxa"/>
        </w:trPr>
        <w:tc>
          <w:tcPr>
            <w:tcW w:w="5014" w:type="dxa"/>
          </w:tcPr>
          <w:p w:rsidR="00226EDB" w:rsidRPr="0028281A" w:rsidRDefault="00226EDB" w:rsidP="004F478D">
            <w:r w:rsidRPr="0028281A">
              <w:t>Reallocation of Retained Business Rates from Transport for London</w:t>
            </w:r>
          </w:p>
        </w:tc>
        <w:tc>
          <w:tcPr>
            <w:tcW w:w="1346" w:type="dxa"/>
            <w:shd w:val="clear" w:color="auto" w:fill="CCECFF"/>
          </w:tcPr>
          <w:p w:rsidR="00226EDB" w:rsidRPr="0028281A" w:rsidRDefault="00226EDB" w:rsidP="00C82061">
            <w:pPr>
              <w:jc w:val="right"/>
            </w:pPr>
            <w:r w:rsidRPr="0028281A">
              <w:t>0.0</w:t>
            </w:r>
          </w:p>
        </w:tc>
        <w:tc>
          <w:tcPr>
            <w:tcW w:w="1413" w:type="dxa"/>
            <w:shd w:val="clear" w:color="auto" w:fill="CCECFF"/>
          </w:tcPr>
          <w:p w:rsidR="00226EDB" w:rsidRPr="0028281A" w:rsidRDefault="00226EDB" w:rsidP="00C82061">
            <w:pPr>
              <w:jc w:val="right"/>
            </w:pPr>
            <w:r w:rsidRPr="0028281A">
              <w:t>-2.</w:t>
            </w:r>
            <w:r w:rsidR="001B0424" w:rsidRPr="0028281A">
              <w:t>5</w:t>
            </w:r>
          </w:p>
        </w:tc>
      </w:tr>
      <w:tr w:rsidR="00226EDB" w:rsidRPr="001A23B0" w:rsidTr="004F478D">
        <w:trPr>
          <w:trHeight w:val="345"/>
          <w:tblCellSpacing w:w="11" w:type="dxa"/>
        </w:trPr>
        <w:tc>
          <w:tcPr>
            <w:tcW w:w="5014" w:type="dxa"/>
            <w:tcBorders>
              <w:top w:val="single" w:sz="12" w:space="0" w:color="000080"/>
              <w:left w:val="nil"/>
              <w:bottom w:val="single" w:sz="12" w:space="0" w:color="000080"/>
              <w:right w:val="nil"/>
            </w:tcBorders>
            <w:vAlign w:val="bottom"/>
          </w:tcPr>
          <w:p w:rsidR="00226EDB" w:rsidRPr="00583186" w:rsidRDefault="00D31100" w:rsidP="004F478D">
            <w:r>
              <w:t xml:space="preserve">Proposed </w:t>
            </w:r>
            <w:r w:rsidR="00226EDB" w:rsidRPr="00583186">
              <w:t>2015-16 council tax requirement</w:t>
            </w:r>
          </w:p>
        </w:tc>
        <w:tc>
          <w:tcPr>
            <w:tcW w:w="1346" w:type="dxa"/>
            <w:tcBorders>
              <w:top w:val="single" w:sz="12" w:space="0" w:color="000080"/>
              <w:left w:val="nil"/>
              <w:bottom w:val="single" w:sz="12" w:space="0" w:color="000080"/>
              <w:right w:val="nil"/>
            </w:tcBorders>
            <w:shd w:val="clear" w:color="auto" w:fill="CCECFF"/>
            <w:vAlign w:val="bottom"/>
          </w:tcPr>
          <w:p w:rsidR="00226EDB" w:rsidRPr="00583186" w:rsidRDefault="00AC16E0" w:rsidP="00C82061">
            <w:pPr>
              <w:jc w:val="right"/>
            </w:pPr>
            <w:r>
              <w:t>65.3</w:t>
            </w:r>
          </w:p>
        </w:tc>
        <w:tc>
          <w:tcPr>
            <w:tcW w:w="1413" w:type="dxa"/>
            <w:tcBorders>
              <w:top w:val="single" w:sz="12" w:space="0" w:color="000080"/>
              <w:left w:val="nil"/>
              <w:bottom w:val="single" w:sz="12" w:space="0" w:color="000080"/>
              <w:right w:val="nil"/>
            </w:tcBorders>
            <w:shd w:val="clear" w:color="auto" w:fill="CCECFF"/>
          </w:tcPr>
          <w:p w:rsidR="00226EDB" w:rsidRPr="00583186" w:rsidRDefault="00226EDB" w:rsidP="00C82061">
            <w:pPr>
              <w:jc w:val="right"/>
            </w:pPr>
          </w:p>
          <w:p w:rsidR="00226EDB" w:rsidRPr="00583186" w:rsidRDefault="00AC16E0" w:rsidP="00C82061">
            <w:pPr>
              <w:jc w:val="right"/>
            </w:pPr>
            <w:r>
              <w:t>65.3</w:t>
            </w:r>
          </w:p>
        </w:tc>
      </w:tr>
    </w:tbl>
    <w:p w:rsidR="00226EDB" w:rsidRDefault="00226EDB" w:rsidP="006E7D6D">
      <w:pPr>
        <w:pStyle w:val="BodyTextIndent"/>
        <w:spacing w:line="300" w:lineRule="atLeast"/>
        <w:ind w:left="0" w:firstLine="0"/>
        <w:rPr>
          <w:bCs/>
          <w:sz w:val="22"/>
        </w:rPr>
      </w:pPr>
    </w:p>
    <w:p w:rsidR="006E7D6D" w:rsidRDefault="00226EDB" w:rsidP="006E7D6D">
      <w:pPr>
        <w:pStyle w:val="BodyTextIndent"/>
        <w:spacing w:line="300" w:lineRule="atLeast"/>
        <w:ind w:left="0" w:firstLine="0"/>
        <w:rPr>
          <w:bCs/>
          <w:sz w:val="22"/>
        </w:rPr>
      </w:pPr>
      <w:r>
        <w:rPr>
          <w:bCs/>
          <w:sz w:val="22"/>
        </w:rPr>
        <w:t>Throughout his mayoralty, the Mayor has regularly stated that jobs and growth are the top priority. Perhaps the biggest announcement of this year’s budget is the establishment of a Mayoral Development Corporation (MDC) in Old Oak. The newly named, and Assembly approved, Old Oak and Park Royal Development Corporation (OPDC), will deliver a new HS</w:t>
      </w:r>
      <w:r w:rsidR="00EB23A7">
        <w:rPr>
          <w:bCs/>
          <w:sz w:val="22"/>
        </w:rPr>
        <w:t>2</w:t>
      </w:r>
      <w:r>
        <w:rPr>
          <w:bCs/>
          <w:sz w:val="22"/>
        </w:rPr>
        <w:t xml:space="preserve">/Crossrail station, </w:t>
      </w:r>
      <w:r w:rsidRPr="006E7D6D">
        <w:rPr>
          <w:bCs/>
          <w:sz w:val="22"/>
        </w:rPr>
        <w:t>24,000 homes, 55,000 jobs and a potential £15 billion contribution to the economy.</w:t>
      </w:r>
    </w:p>
    <w:p w:rsidR="006E7D6D" w:rsidRDefault="00226EDB" w:rsidP="00C94738">
      <w:pPr>
        <w:pStyle w:val="BodyTextIndent"/>
        <w:spacing w:after="0" w:line="300" w:lineRule="atLeast"/>
        <w:ind w:left="0" w:firstLine="0"/>
        <w:rPr>
          <w:bCs/>
          <w:sz w:val="22"/>
        </w:rPr>
      </w:pPr>
      <w:r>
        <w:rPr>
          <w:bCs/>
          <w:sz w:val="22"/>
        </w:rPr>
        <w:t xml:space="preserve">The Mayor has also ensured that more </w:t>
      </w:r>
      <w:r w:rsidRPr="006E7D6D">
        <w:rPr>
          <w:bCs/>
          <w:sz w:val="22"/>
        </w:rPr>
        <w:t>100,000 apprenticeships have been created in London since the beginning of this Mayoral term, 170,000 since the beginning of the Mayor’s campaign in 2010. Annual numbers have averaged over 40,000 (compared to less than 21,000 prior to the campaign).</w:t>
      </w:r>
    </w:p>
    <w:p w:rsidR="00CE7333" w:rsidRDefault="00CE7333" w:rsidP="00C94738">
      <w:pPr>
        <w:pStyle w:val="BodyTextIndent"/>
        <w:spacing w:after="0" w:line="300" w:lineRule="atLeast"/>
        <w:ind w:left="0" w:firstLine="0"/>
        <w:rPr>
          <w:bCs/>
          <w:sz w:val="22"/>
        </w:rPr>
      </w:pPr>
    </w:p>
    <w:p w:rsidR="00215191" w:rsidRDefault="00215191" w:rsidP="00C94738">
      <w:pPr>
        <w:pStyle w:val="BodyTextIndent"/>
        <w:spacing w:after="0" w:line="300" w:lineRule="atLeast"/>
        <w:ind w:left="0" w:firstLine="0"/>
        <w:rPr>
          <w:bCs/>
          <w:i/>
          <w:sz w:val="22"/>
        </w:rPr>
      </w:pPr>
    </w:p>
    <w:p w:rsidR="00215191" w:rsidRDefault="00215191" w:rsidP="00C94738">
      <w:pPr>
        <w:pStyle w:val="BodyTextIndent"/>
        <w:spacing w:after="0" w:line="300" w:lineRule="atLeast"/>
        <w:ind w:left="0" w:firstLine="0"/>
        <w:rPr>
          <w:bCs/>
          <w:i/>
          <w:sz w:val="22"/>
        </w:rPr>
      </w:pPr>
    </w:p>
    <w:p w:rsidR="00215191" w:rsidRDefault="00215191" w:rsidP="00C94738">
      <w:pPr>
        <w:pStyle w:val="BodyTextIndent"/>
        <w:spacing w:after="0" w:line="300" w:lineRule="atLeast"/>
        <w:ind w:left="0" w:firstLine="0"/>
        <w:rPr>
          <w:bCs/>
          <w:i/>
          <w:sz w:val="22"/>
        </w:rPr>
      </w:pPr>
    </w:p>
    <w:p w:rsidR="00215191" w:rsidRDefault="00215191" w:rsidP="00C94738">
      <w:pPr>
        <w:pStyle w:val="BodyTextIndent"/>
        <w:spacing w:after="0" w:line="300" w:lineRule="atLeast"/>
        <w:ind w:left="0" w:firstLine="0"/>
        <w:rPr>
          <w:bCs/>
          <w:i/>
          <w:sz w:val="22"/>
        </w:rPr>
      </w:pPr>
    </w:p>
    <w:p w:rsidR="00CE7333" w:rsidRDefault="00CE7333" w:rsidP="00C94738">
      <w:pPr>
        <w:pStyle w:val="BodyTextIndent"/>
        <w:spacing w:after="0" w:line="300" w:lineRule="atLeast"/>
        <w:ind w:left="0" w:firstLine="0"/>
        <w:rPr>
          <w:bCs/>
          <w:i/>
          <w:sz w:val="22"/>
        </w:rPr>
      </w:pPr>
      <w:r>
        <w:rPr>
          <w:bCs/>
          <w:i/>
          <w:sz w:val="22"/>
        </w:rPr>
        <w:t>Making better use of public sector land</w:t>
      </w:r>
    </w:p>
    <w:p w:rsidR="00CE7333" w:rsidRPr="00CE7333" w:rsidRDefault="00CE7333" w:rsidP="00C94738">
      <w:pPr>
        <w:pStyle w:val="BodyTextIndent"/>
        <w:spacing w:after="0" w:line="300" w:lineRule="atLeast"/>
        <w:ind w:left="0" w:firstLine="0"/>
        <w:rPr>
          <w:bCs/>
          <w:i/>
          <w:sz w:val="22"/>
        </w:rPr>
      </w:pPr>
    </w:p>
    <w:p w:rsidR="008554DD" w:rsidRDefault="00226EDB" w:rsidP="00C94738">
      <w:pPr>
        <w:pStyle w:val="BodyTextIndent"/>
        <w:spacing w:after="0" w:line="300" w:lineRule="atLeast"/>
        <w:ind w:left="0" w:firstLine="0"/>
        <w:rPr>
          <w:bCs/>
          <w:sz w:val="22"/>
        </w:rPr>
      </w:pPr>
      <w:r>
        <w:rPr>
          <w:bCs/>
          <w:sz w:val="22"/>
        </w:rPr>
        <w:t>This administration has indicated that it will make better use of public sector land for housebuilding</w:t>
      </w:r>
      <w:r w:rsidR="008554DD">
        <w:rPr>
          <w:bCs/>
          <w:sz w:val="22"/>
        </w:rPr>
        <w:t>, and we would want the Mayor’s housing team to make better use of infill land.</w:t>
      </w:r>
      <w:r>
        <w:rPr>
          <w:bCs/>
          <w:sz w:val="22"/>
        </w:rPr>
        <w:t xml:space="preserve"> </w:t>
      </w:r>
      <w:r w:rsidR="008554DD" w:rsidRPr="004F478D">
        <w:rPr>
          <w:bCs/>
          <w:sz w:val="22"/>
        </w:rPr>
        <w:t>Infill development – or ‘Hidden Homes’, as many schemes have been called – is an approach that transforms empty or derelict spaces in and around housing estates into new homes.</w:t>
      </w:r>
      <w:r w:rsidR="008554DD" w:rsidRPr="008554DD">
        <w:rPr>
          <w:bCs/>
          <w:sz w:val="22"/>
        </w:rPr>
        <w:t xml:space="preserve"> </w:t>
      </w:r>
      <w:r w:rsidR="008554DD" w:rsidRPr="004F478D">
        <w:rPr>
          <w:bCs/>
          <w:sz w:val="22"/>
        </w:rPr>
        <w:t xml:space="preserve">These can include areas such as old laundries, store sheds, garages, parking, space under existing residential blocks and boiler rooms. Developing these areas can often have the added benefit of improving the local environment as well as removing hotspots of </w:t>
      </w:r>
      <w:r w:rsidR="008554DD">
        <w:rPr>
          <w:bCs/>
          <w:sz w:val="22"/>
        </w:rPr>
        <w:t>crime and anti-social behaviour</w:t>
      </w:r>
      <w:r w:rsidR="008554DD" w:rsidRPr="004F478D">
        <w:rPr>
          <w:bCs/>
          <w:sz w:val="22"/>
        </w:rPr>
        <w:t>.</w:t>
      </w:r>
    </w:p>
    <w:p w:rsidR="00226EDB" w:rsidRDefault="00226EDB" w:rsidP="008554DD">
      <w:pPr>
        <w:pStyle w:val="BodyTextIndent"/>
        <w:spacing w:after="0" w:line="300" w:lineRule="atLeast"/>
        <w:ind w:left="0" w:firstLine="0"/>
        <w:rPr>
          <w:bCs/>
          <w:sz w:val="22"/>
        </w:rPr>
      </w:pPr>
    </w:p>
    <w:p w:rsidR="008554DD" w:rsidRDefault="008554DD" w:rsidP="008554DD">
      <w:pPr>
        <w:pStyle w:val="BodyTextIndent"/>
        <w:spacing w:after="0" w:line="300" w:lineRule="atLeast"/>
        <w:ind w:left="0" w:firstLine="0"/>
        <w:rPr>
          <w:bCs/>
          <w:sz w:val="22"/>
        </w:rPr>
      </w:pPr>
      <w:r>
        <w:rPr>
          <w:bCs/>
          <w:sz w:val="22"/>
        </w:rPr>
        <w:t xml:space="preserve">A report by GLA Conservative Steve O’Connell AM, </w:t>
      </w:r>
      <w:r>
        <w:rPr>
          <w:bCs/>
          <w:i/>
          <w:sz w:val="22"/>
        </w:rPr>
        <w:t>Gap in the Market: Building new homes in London on disused sites</w:t>
      </w:r>
      <w:r>
        <w:rPr>
          <w:bCs/>
          <w:sz w:val="22"/>
        </w:rPr>
        <w:t xml:space="preserve">, indicated that in London there are at least </w:t>
      </w:r>
      <w:r w:rsidRPr="004F478D">
        <w:rPr>
          <w:bCs/>
          <w:sz w:val="22"/>
        </w:rPr>
        <w:t>4,552 disused space</w:t>
      </w:r>
      <w:r>
        <w:rPr>
          <w:bCs/>
          <w:sz w:val="22"/>
        </w:rPr>
        <w:t>s and sites across 13 boroughs.</w:t>
      </w:r>
      <w:r w:rsidRPr="008554DD">
        <w:rPr>
          <w:bCs/>
          <w:sz w:val="22"/>
        </w:rPr>
        <w:t xml:space="preserve"> </w:t>
      </w:r>
      <w:r w:rsidRPr="004F478D">
        <w:rPr>
          <w:bCs/>
          <w:sz w:val="22"/>
        </w:rPr>
        <w:t>It has previously been estimated that, if the infill approach was replicated consistently across London to its full potential, between 10,000 and 15,00</w:t>
      </w:r>
      <w:r>
        <w:rPr>
          <w:bCs/>
          <w:sz w:val="22"/>
        </w:rPr>
        <w:t>0 new homes could be delivered</w:t>
      </w:r>
      <w:r w:rsidRPr="004F478D">
        <w:rPr>
          <w:bCs/>
          <w:sz w:val="22"/>
        </w:rPr>
        <w:t>. If the capacity set out above is any indication of the capacity across London, this estimate is certainly realistic and may even be much higher. Taking the lower figure of 10,000, this would translate to an average of just over 310 homes per borough, an aspiration that should be eminently achievable within the next ten years</w:t>
      </w:r>
    </w:p>
    <w:p w:rsidR="00226EDB" w:rsidRPr="008554DD" w:rsidRDefault="00226EDB" w:rsidP="008554DD">
      <w:pPr>
        <w:pStyle w:val="BodyTextIndent"/>
        <w:spacing w:after="0" w:line="300" w:lineRule="atLeast"/>
        <w:ind w:left="0" w:firstLine="0"/>
        <w:rPr>
          <w:bCs/>
          <w:sz w:val="22"/>
        </w:rPr>
      </w:pPr>
    </w:p>
    <w:p w:rsidR="004F478D" w:rsidRDefault="004F478D" w:rsidP="008554DD">
      <w:pPr>
        <w:pStyle w:val="BodyTextIndent"/>
        <w:spacing w:after="0" w:line="300" w:lineRule="atLeast"/>
        <w:ind w:left="0" w:firstLine="0"/>
        <w:rPr>
          <w:bCs/>
          <w:sz w:val="22"/>
        </w:rPr>
      </w:pPr>
      <w:r w:rsidRPr="004F478D">
        <w:rPr>
          <w:bCs/>
          <w:sz w:val="22"/>
        </w:rPr>
        <w:t>The costs of delivering infill housing can vary widely, given the particular circumstances of different locations and the types of sites that may be converted.</w:t>
      </w:r>
      <w:r w:rsidR="008554DD">
        <w:rPr>
          <w:bCs/>
          <w:sz w:val="22"/>
        </w:rPr>
        <w:t xml:space="preserve"> But there are examples of </w:t>
      </w:r>
      <w:r w:rsidR="008554DD" w:rsidRPr="004F478D">
        <w:rPr>
          <w:bCs/>
          <w:sz w:val="22"/>
        </w:rPr>
        <w:t>schemes that could be built for under £50,000 per unit.</w:t>
      </w:r>
      <w:r w:rsidR="0009727A">
        <w:rPr>
          <w:rStyle w:val="FootnoteReference"/>
          <w:bCs/>
          <w:sz w:val="22"/>
        </w:rPr>
        <w:footnoteReference w:id="2"/>
      </w:r>
      <w:r w:rsidR="008554DD">
        <w:rPr>
          <w:bCs/>
          <w:sz w:val="22"/>
        </w:rPr>
        <w:t xml:space="preserve"> </w:t>
      </w:r>
      <w:r w:rsidR="00450398">
        <w:rPr>
          <w:bCs/>
          <w:sz w:val="22"/>
        </w:rPr>
        <w:t xml:space="preserve">We would like to see the creation of </w:t>
      </w:r>
      <w:r w:rsidR="00450398" w:rsidRPr="00450398">
        <w:rPr>
          <w:bCs/>
          <w:sz w:val="22"/>
        </w:rPr>
        <w:t>a London Self-Build Fund to promote building on infill sites.</w:t>
      </w:r>
      <w:r w:rsidR="00450398">
        <w:rPr>
          <w:bCs/>
          <w:sz w:val="22"/>
        </w:rPr>
        <w:t xml:space="preserve"> We would recommend an initial injection of £2.5m to kick-start this programme, funded out of the scrapping of TfL nominee passes (see later section). We would like this fund to be match-funded, with GLA paying one half and the remainder paid by the developer or by other public sector bodies looking to dispose of their unused land. At £50,000 per unit, a fund of this size could build 100 homes.</w:t>
      </w:r>
    </w:p>
    <w:p w:rsidR="00450398" w:rsidRDefault="00450398" w:rsidP="008554DD">
      <w:pPr>
        <w:pStyle w:val="BodyTextIndent"/>
        <w:spacing w:after="0" w:line="300" w:lineRule="atLeast"/>
        <w:ind w:left="0" w:firstLine="0"/>
        <w:rPr>
          <w:bCs/>
          <w:sz w:val="22"/>
        </w:rPr>
      </w:pPr>
    </w:p>
    <w:p w:rsidR="00450398" w:rsidRPr="00C94738" w:rsidRDefault="00C94738" w:rsidP="008554DD">
      <w:pPr>
        <w:pStyle w:val="BodyTextIndent"/>
        <w:spacing w:after="0" w:line="300" w:lineRule="atLeast"/>
        <w:ind w:left="0" w:firstLine="0"/>
        <w:rPr>
          <w:bCs/>
          <w:i/>
          <w:sz w:val="22"/>
        </w:rPr>
      </w:pPr>
      <w:r>
        <w:rPr>
          <w:bCs/>
          <w:i/>
          <w:sz w:val="22"/>
        </w:rPr>
        <w:t>Rescuing our public sector street markets</w:t>
      </w:r>
    </w:p>
    <w:p w:rsidR="004F478D" w:rsidRDefault="004F478D" w:rsidP="008554DD">
      <w:pPr>
        <w:pStyle w:val="BodyTextIndent"/>
        <w:spacing w:after="0" w:line="300" w:lineRule="atLeast"/>
        <w:ind w:left="0" w:firstLine="0"/>
        <w:rPr>
          <w:bCs/>
          <w:sz w:val="22"/>
        </w:rPr>
      </w:pPr>
    </w:p>
    <w:p w:rsidR="000A3FAF" w:rsidRDefault="00A7223C" w:rsidP="00AC16E0">
      <w:pPr>
        <w:pStyle w:val="BodyTextIndent"/>
        <w:spacing w:after="0" w:line="276" w:lineRule="auto"/>
        <w:ind w:left="0" w:firstLine="0"/>
        <w:rPr>
          <w:bCs/>
          <w:sz w:val="22"/>
        </w:rPr>
      </w:pPr>
      <w:r>
        <w:rPr>
          <w:bCs/>
          <w:sz w:val="22"/>
        </w:rPr>
        <w:t>The 2015-16 budget includes r</w:t>
      </w:r>
      <w:r w:rsidR="006E7D6D" w:rsidRPr="006E7D6D">
        <w:rPr>
          <w:bCs/>
          <w:sz w:val="22"/>
        </w:rPr>
        <w:t>egeneration programmes totalling £169.7 million capital and £51.5 million revenue, such as that run by the business-led London Enterprise Panel (LEP) and the Mayor’s Regeneration Fund (MRF).</w:t>
      </w:r>
      <w:r w:rsidR="000923A2">
        <w:rPr>
          <w:bCs/>
          <w:sz w:val="22"/>
        </w:rPr>
        <w:t xml:space="preserve"> This come off the back of the Mayor’s successful Outer London Fund and the recently announced High Street Fund, which combined total £50m worth of investment in London’s high streets.</w:t>
      </w:r>
    </w:p>
    <w:p w:rsidR="000923A2" w:rsidRDefault="000923A2" w:rsidP="00AC16E0">
      <w:pPr>
        <w:pStyle w:val="BodyTextIndent"/>
        <w:spacing w:after="0" w:line="276" w:lineRule="auto"/>
        <w:ind w:left="0" w:firstLine="0"/>
        <w:rPr>
          <w:bCs/>
          <w:sz w:val="22"/>
        </w:rPr>
      </w:pPr>
    </w:p>
    <w:p w:rsidR="0054234B" w:rsidRDefault="000923A2" w:rsidP="00AC16E0">
      <w:pPr>
        <w:pStyle w:val="BodyTextIndent"/>
        <w:spacing w:after="0" w:line="276" w:lineRule="auto"/>
        <w:ind w:left="0" w:firstLine="0"/>
        <w:rPr>
          <w:bCs/>
          <w:sz w:val="22"/>
        </w:rPr>
      </w:pPr>
      <w:r w:rsidRPr="000923A2">
        <w:rPr>
          <w:bCs/>
          <w:sz w:val="22"/>
        </w:rPr>
        <w:t>London’s markets are a vital part of the capital’s social, economic and cultural fabric. Well-known markets such as Borough, Covent Garden and Smithfield have been integral parts of their communities for centuries. But many of London’s markets</w:t>
      </w:r>
      <w:r w:rsidR="0054234B">
        <w:rPr>
          <w:bCs/>
          <w:sz w:val="22"/>
        </w:rPr>
        <w:t>, especially those run and owned by the public sector,</w:t>
      </w:r>
      <w:r w:rsidRPr="000923A2">
        <w:rPr>
          <w:bCs/>
          <w:sz w:val="22"/>
        </w:rPr>
        <w:t xml:space="preserve"> are in </w:t>
      </w:r>
      <w:r w:rsidR="0054234B">
        <w:rPr>
          <w:bCs/>
          <w:sz w:val="22"/>
        </w:rPr>
        <w:t xml:space="preserve">terminal </w:t>
      </w:r>
      <w:r w:rsidRPr="000923A2">
        <w:rPr>
          <w:bCs/>
          <w:sz w:val="22"/>
        </w:rPr>
        <w:t xml:space="preserve">economic decline. </w:t>
      </w:r>
    </w:p>
    <w:p w:rsidR="0054234B" w:rsidRDefault="0054234B" w:rsidP="00AC16E0">
      <w:pPr>
        <w:pStyle w:val="BodyTextIndent"/>
        <w:spacing w:after="0" w:line="276" w:lineRule="auto"/>
        <w:ind w:left="0" w:firstLine="0"/>
        <w:rPr>
          <w:bCs/>
          <w:sz w:val="22"/>
        </w:rPr>
      </w:pPr>
    </w:p>
    <w:p w:rsidR="000923A2" w:rsidRDefault="0054234B" w:rsidP="00AC16E0">
      <w:pPr>
        <w:pStyle w:val="BodyTextIndent"/>
        <w:spacing w:after="0" w:line="276" w:lineRule="auto"/>
        <w:ind w:left="0" w:firstLine="0"/>
        <w:rPr>
          <w:bCs/>
          <w:sz w:val="22"/>
        </w:rPr>
      </w:pPr>
      <w:r>
        <w:rPr>
          <w:bCs/>
          <w:sz w:val="22"/>
        </w:rPr>
        <w:t xml:space="preserve">A report by GLA Conservative Gareth Bacon AM, </w:t>
      </w:r>
      <w:r>
        <w:rPr>
          <w:bCs/>
          <w:i/>
          <w:sz w:val="22"/>
        </w:rPr>
        <w:t>Market Stalled: Ensuring that London’s markets can survive and thrive</w:t>
      </w:r>
      <w:r>
        <w:rPr>
          <w:bCs/>
          <w:sz w:val="22"/>
        </w:rPr>
        <w:t xml:space="preserve">, found that </w:t>
      </w:r>
      <w:r w:rsidRPr="000923A2">
        <w:rPr>
          <w:bCs/>
          <w:sz w:val="22"/>
        </w:rPr>
        <w:t xml:space="preserve">if the current trend of market closure continues, it is highly possible that as </w:t>
      </w:r>
      <w:r w:rsidRPr="000923A2">
        <w:rPr>
          <w:bCs/>
          <w:sz w:val="22"/>
        </w:rPr>
        <w:lastRenderedPageBreak/>
        <w:t>many as one in five council-run markets in inner London could simply cease to exist within the next 18 years unless urgent action is taken.</w:t>
      </w:r>
      <w:r>
        <w:rPr>
          <w:bCs/>
          <w:sz w:val="22"/>
        </w:rPr>
        <w:t xml:space="preserve"> </w:t>
      </w:r>
      <w:r w:rsidR="000923A2" w:rsidRPr="000923A2">
        <w:rPr>
          <w:bCs/>
          <w:sz w:val="22"/>
        </w:rPr>
        <w:t>The report estimates that if these markets were instead to remain open, they could generate an additional £44m per annum for the Capital and £792m over the same time period. When taking into consideration the wider economic benefit to local businesses and communities, these markets could generate an additional £1.4bn for London by 2032</w:t>
      </w:r>
      <w:r>
        <w:rPr>
          <w:bCs/>
          <w:sz w:val="22"/>
        </w:rPr>
        <w:t xml:space="preserve"> (assuming a multiplier effect of 1.75 as indicted by the GLA)</w:t>
      </w:r>
      <w:r w:rsidR="000923A2" w:rsidRPr="000923A2">
        <w:rPr>
          <w:bCs/>
          <w:sz w:val="22"/>
        </w:rPr>
        <w:t>.</w:t>
      </w:r>
    </w:p>
    <w:p w:rsidR="000923A2" w:rsidRDefault="000923A2" w:rsidP="00AC16E0">
      <w:pPr>
        <w:pStyle w:val="BodyTextIndent"/>
        <w:spacing w:after="0" w:line="276" w:lineRule="auto"/>
        <w:ind w:left="0" w:firstLine="0"/>
        <w:rPr>
          <w:bCs/>
          <w:sz w:val="22"/>
        </w:rPr>
      </w:pPr>
    </w:p>
    <w:p w:rsidR="006E7D6D" w:rsidRDefault="000923A2" w:rsidP="00AC16E0">
      <w:pPr>
        <w:pStyle w:val="BodyTextIndent"/>
        <w:spacing w:after="0" w:line="276" w:lineRule="auto"/>
        <w:ind w:left="0" w:firstLine="0"/>
        <w:rPr>
          <w:bCs/>
          <w:sz w:val="22"/>
        </w:rPr>
      </w:pPr>
      <w:r w:rsidRPr="000923A2">
        <w:rPr>
          <w:bCs/>
          <w:sz w:val="22"/>
        </w:rPr>
        <w:t xml:space="preserve">Because of this, </w:t>
      </w:r>
      <w:r w:rsidR="007803F3">
        <w:rPr>
          <w:bCs/>
          <w:sz w:val="22"/>
        </w:rPr>
        <w:t>we would want</w:t>
      </w:r>
      <w:r w:rsidRPr="000923A2">
        <w:rPr>
          <w:bCs/>
          <w:sz w:val="22"/>
        </w:rPr>
        <w:t xml:space="preserve"> the GLA</w:t>
      </w:r>
      <w:r w:rsidR="007803F3">
        <w:rPr>
          <w:bCs/>
          <w:sz w:val="22"/>
        </w:rPr>
        <w:t xml:space="preserve"> to</w:t>
      </w:r>
      <w:r w:rsidRPr="000923A2">
        <w:rPr>
          <w:bCs/>
          <w:sz w:val="22"/>
        </w:rPr>
        <w:t xml:space="preserve"> adopt a ‘Markets First’ approach to high street regeneration. </w:t>
      </w:r>
      <w:r w:rsidR="007803F3">
        <w:rPr>
          <w:bCs/>
          <w:sz w:val="22"/>
        </w:rPr>
        <w:t>We would like a pilot</w:t>
      </w:r>
      <w:r w:rsidR="009A57A1" w:rsidRPr="009A57A1">
        <w:rPr>
          <w:bCs/>
          <w:sz w:val="22"/>
        </w:rPr>
        <w:t xml:space="preserve"> of 5-8 markets across London to</w:t>
      </w:r>
      <w:r w:rsidR="007803F3">
        <w:rPr>
          <w:bCs/>
          <w:sz w:val="22"/>
        </w:rPr>
        <w:t xml:space="preserve"> both enhance street markets and improve the surrounding area</w:t>
      </w:r>
      <w:r w:rsidR="00D06195">
        <w:rPr>
          <w:bCs/>
          <w:sz w:val="22"/>
        </w:rPr>
        <w:t>s</w:t>
      </w:r>
      <w:r w:rsidR="009A57A1" w:rsidRPr="009A57A1">
        <w:rPr>
          <w:bCs/>
          <w:sz w:val="22"/>
        </w:rPr>
        <w:t xml:space="preserve">. </w:t>
      </w:r>
      <w:r w:rsidR="007803F3">
        <w:rPr>
          <w:bCs/>
          <w:sz w:val="22"/>
        </w:rPr>
        <w:t>We would want a</w:t>
      </w:r>
      <w:r w:rsidR="009A57A1" w:rsidRPr="009A57A1">
        <w:rPr>
          <w:bCs/>
          <w:sz w:val="22"/>
        </w:rPr>
        <w:t>n additional £1m added to High Street Fund (raising it to £10m)</w:t>
      </w:r>
      <w:r w:rsidR="007803F3">
        <w:rPr>
          <w:bCs/>
          <w:sz w:val="22"/>
        </w:rPr>
        <w:t xml:space="preserve"> for this exact purpose. The m</w:t>
      </w:r>
      <w:r w:rsidR="009A57A1" w:rsidRPr="009A57A1">
        <w:rPr>
          <w:bCs/>
          <w:sz w:val="22"/>
        </w:rPr>
        <w:t>ultiplier</w:t>
      </w:r>
      <w:r w:rsidR="007803F3">
        <w:rPr>
          <w:bCs/>
          <w:sz w:val="22"/>
        </w:rPr>
        <w:t xml:space="preserve"> would mean</w:t>
      </w:r>
      <w:r w:rsidR="009A57A1" w:rsidRPr="009A57A1">
        <w:rPr>
          <w:bCs/>
          <w:sz w:val="22"/>
        </w:rPr>
        <w:t xml:space="preserve"> that this </w:t>
      </w:r>
      <w:r w:rsidR="007803F3">
        <w:rPr>
          <w:bCs/>
          <w:sz w:val="22"/>
        </w:rPr>
        <w:t xml:space="preserve">extra funding </w:t>
      </w:r>
      <w:r w:rsidR="009A57A1" w:rsidRPr="009A57A1">
        <w:rPr>
          <w:bCs/>
          <w:sz w:val="22"/>
        </w:rPr>
        <w:t>could generate up to £1.7 million for surrounding shops, cafes and pubs</w:t>
      </w:r>
      <w:r w:rsidR="007803F3">
        <w:rPr>
          <w:bCs/>
          <w:sz w:val="22"/>
        </w:rPr>
        <w:t xml:space="preserve"> through increased </w:t>
      </w:r>
      <w:r w:rsidR="00A262FC">
        <w:rPr>
          <w:bCs/>
          <w:sz w:val="22"/>
        </w:rPr>
        <w:t>footfall</w:t>
      </w:r>
      <w:r w:rsidR="009A57A1" w:rsidRPr="009A57A1">
        <w:rPr>
          <w:bCs/>
          <w:sz w:val="22"/>
        </w:rPr>
        <w:t>.</w:t>
      </w:r>
      <w:r w:rsidR="00A262FC">
        <w:rPr>
          <w:bCs/>
          <w:sz w:val="22"/>
        </w:rPr>
        <w:t xml:space="preserve"> This extra funding would be funded through a £1m reduction on the seed-funding the GLA will be providing towards the new OPDC. The shortfall would, under our plans, be supplied by equal contributions from the three London boroughs that are </w:t>
      </w:r>
      <w:r w:rsidR="00AC16E0">
        <w:rPr>
          <w:bCs/>
          <w:sz w:val="22"/>
        </w:rPr>
        <w:t xml:space="preserve">located </w:t>
      </w:r>
      <w:r w:rsidR="00A262FC">
        <w:rPr>
          <w:bCs/>
          <w:sz w:val="22"/>
        </w:rPr>
        <w:t>in the MDC area: Hammersmith &amp; Fulham, Brent and Ealing.</w:t>
      </w:r>
    </w:p>
    <w:p w:rsidR="001F3EC6" w:rsidRDefault="001F3EC6" w:rsidP="007803F3">
      <w:pPr>
        <w:pStyle w:val="BodyTextIndent"/>
        <w:spacing w:after="0" w:line="276" w:lineRule="auto"/>
        <w:ind w:left="0" w:firstLine="0"/>
        <w:rPr>
          <w:bCs/>
          <w:sz w:val="22"/>
        </w:rPr>
      </w:pPr>
    </w:p>
    <w:p w:rsidR="001F3EC6" w:rsidRDefault="001F3EC6" w:rsidP="007803F3">
      <w:pPr>
        <w:pStyle w:val="BodyTextIndent"/>
        <w:spacing w:after="0" w:line="276" w:lineRule="auto"/>
        <w:ind w:left="0" w:firstLine="0"/>
        <w:rPr>
          <w:bCs/>
          <w:sz w:val="22"/>
        </w:rPr>
      </w:pPr>
    </w:p>
    <w:p w:rsidR="001F3EC6" w:rsidRPr="009A31FE" w:rsidRDefault="001F3EC6" w:rsidP="001F3EC6">
      <w:pPr>
        <w:rPr>
          <w:b/>
          <w:sz w:val="26"/>
          <w:szCs w:val="26"/>
        </w:rPr>
      </w:pPr>
      <w:r w:rsidRPr="009A31FE">
        <w:rPr>
          <w:b/>
          <w:sz w:val="26"/>
          <w:szCs w:val="26"/>
        </w:rPr>
        <w:t xml:space="preserve">Core GLA – </w:t>
      </w:r>
      <w:r>
        <w:rPr>
          <w:b/>
          <w:sz w:val="26"/>
          <w:szCs w:val="26"/>
        </w:rPr>
        <w:t>Assembly</w:t>
      </w:r>
    </w:p>
    <w:p w:rsidR="001F3EC6" w:rsidRDefault="001F3EC6" w:rsidP="007803F3">
      <w:pPr>
        <w:pStyle w:val="BodyTextIndent"/>
        <w:spacing w:after="0" w:line="276" w:lineRule="auto"/>
        <w:ind w:left="0" w:firstLine="0"/>
        <w:rPr>
          <w:bCs/>
          <w:sz w:val="22"/>
        </w:rPr>
      </w:pPr>
    </w:p>
    <w:tbl>
      <w:tblPr>
        <w:tblW w:w="7861" w:type="dxa"/>
        <w:tblCellSpacing w:w="11" w:type="dxa"/>
        <w:tblInd w:w="817" w:type="dxa"/>
        <w:tblLook w:val="00A0" w:firstRow="1" w:lastRow="0" w:firstColumn="1" w:lastColumn="0" w:noHBand="0" w:noVBand="0"/>
      </w:tblPr>
      <w:tblGrid>
        <w:gridCol w:w="5047"/>
        <w:gridCol w:w="1368"/>
        <w:gridCol w:w="1446"/>
      </w:tblGrid>
      <w:tr w:rsidR="009E14A9" w:rsidRPr="001A23B0" w:rsidTr="00A02A1B">
        <w:trPr>
          <w:trHeight w:val="450"/>
          <w:tblCellSpacing w:w="11" w:type="dxa"/>
        </w:trPr>
        <w:tc>
          <w:tcPr>
            <w:tcW w:w="5014" w:type="dxa"/>
            <w:tcBorders>
              <w:left w:val="nil"/>
              <w:bottom w:val="single" w:sz="12" w:space="0" w:color="000080"/>
              <w:right w:val="nil"/>
            </w:tcBorders>
          </w:tcPr>
          <w:p w:rsidR="009E14A9" w:rsidRPr="001A23B0" w:rsidRDefault="009E14A9" w:rsidP="00A02A1B"/>
        </w:tc>
        <w:tc>
          <w:tcPr>
            <w:tcW w:w="1346" w:type="dxa"/>
            <w:tcBorders>
              <w:left w:val="nil"/>
              <w:bottom w:val="single" w:sz="12" w:space="0" w:color="000080"/>
              <w:right w:val="nil"/>
            </w:tcBorders>
            <w:shd w:val="clear" w:color="auto" w:fill="CCECFF"/>
          </w:tcPr>
          <w:p w:rsidR="009E14A9" w:rsidRPr="001A23B0" w:rsidRDefault="009E14A9" w:rsidP="00C82061">
            <w:pPr>
              <w:jc w:val="center"/>
            </w:pPr>
            <w:r>
              <w:t>Mayor’s Draft</w:t>
            </w:r>
          </w:p>
        </w:tc>
        <w:tc>
          <w:tcPr>
            <w:tcW w:w="1413" w:type="dxa"/>
            <w:tcBorders>
              <w:left w:val="nil"/>
              <w:bottom w:val="single" w:sz="12" w:space="0" w:color="000080"/>
              <w:right w:val="nil"/>
            </w:tcBorders>
            <w:shd w:val="clear" w:color="auto" w:fill="CCECFF"/>
          </w:tcPr>
          <w:p w:rsidR="009E14A9" w:rsidRPr="001A23B0" w:rsidRDefault="009E14A9" w:rsidP="00C82061">
            <w:pPr>
              <w:jc w:val="center"/>
            </w:pPr>
            <w:r>
              <w:t xml:space="preserve">Conservative </w:t>
            </w:r>
            <w:r w:rsidR="00D31100">
              <w:t>Amendment</w:t>
            </w:r>
          </w:p>
        </w:tc>
      </w:tr>
      <w:tr w:rsidR="009E14A9" w:rsidRPr="001A23B0" w:rsidTr="00A02A1B">
        <w:trPr>
          <w:trHeight w:val="450"/>
          <w:tblCellSpacing w:w="11" w:type="dxa"/>
        </w:trPr>
        <w:tc>
          <w:tcPr>
            <w:tcW w:w="5014" w:type="dxa"/>
            <w:tcBorders>
              <w:top w:val="single" w:sz="12" w:space="0" w:color="000080"/>
              <w:left w:val="nil"/>
              <w:bottom w:val="single" w:sz="12" w:space="0" w:color="000080"/>
              <w:right w:val="nil"/>
            </w:tcBorders>
          </w:tcPr>
          <w:p w:rsidR="009E14A9" w:rsidRPr="001A23B0" w:rsidRDefault="009E14A9" w:rsidP="00A02A1B"/>
        </w:tc>
        <w:tc>
          <w:tcPr>
            <w:tcW w:w="1346" w:type="dxa"/>
            <w:tcBorders>
              <w:top w:val="single" w:sz="12" w:space="0" w:color="000080"/>
              <w:left w:val="nil"/>
              <w:bottom w:val="single" w:sz="12" w:space="0" w:color="000080"/>
              <w:right w:val="nil"/>
            </w:tcBorders>
            <w:shd w:val="clear" w:color="auto" w:fill="CCECFF"/>
          </w:tcPr>
          <w:p w:rsidR="009E14A9" w:rsidRPr="001A23B0" w:rsidRDefault="009E14A9" w:rsidP="00C82061">
            <w:pPr>
              <w:jc w:val="center"/>
            </w:pPr>
            <w:r w:rsidRPr="001A23B0">
              <w:t>£m</w:t>
            </w:r>
          </w:p>
        </w:tc>
        <w:tc>
          <w:tcPr>
            <w:tcW w:w="1413" w:type="dxa"/>
            <w:tcBorders>
              <w:top w:val="single" w:sz="12" w:space="0" w:color="000080"/>
              <w:left w:val="nil"/>
              <w:bottom w:val="single" w:sz="12" w:space="0" w:color="000080"/>
              <w:right w:val="nil"/>
            </w:tcBorders>
            <w:shd w:val="clear" w:color="auto" w:fill="CCECFF"/>
          </w:tcPr>
          <w:p w:rsidR="009E14A9" w:rsidRPr="001A23B0" w:rsidRDefault="009E14A9" w:rsidP="00C82061">
            <w:pPr>
              <w:jc w:val="center"/>
            </w:pPr>
            <w:r>
              <w:t>£m</w:t>
            </w:r>
          </w:p>
        </w:tc>
      </w:tr>
      <w:tr w:rsidR="009E14A9" w:rsidRPr="001A23B0" w:rsidTr="00A02A1B">
        <w:trPr>
          <w:trHeight w:val="243"/>
          <w:tblCellSpacing w:w="11" w:type="dxa"/>
        </w:trPr>
        <w:tc>
          <w:tcPr>
            <w:tcW w:w="5014" w:type="dxa"/>
          </w:tcPr>
          <w:p w:rsidR="009E14A9" w:rsidRDefault="009E14A9" w:rsidP="00A02A1B">
            <w:r>
              <w:t>A five per cent reduction in funding for political groups to protect frontline workers</w:t>
            </w:r>
          </w:p>
          <w:p w:rsidR="009E14A9" w:rsidRPr="009146C5" w:rsidRDefault="009E14A9" w:rsidP="00A02A1B"/>
        </w:tc>
        <w:tc>
          <w:tcPr>
            <w:tcW w:w="1346" w:type="dxa"/>
            <w:shd w:val="clear" w:color="auto" w:fill="CCECFF"/>
          </w:tcPr>
          <w:p w:rsidR="009E14A9" w:rsidRPr="009146C5" w:rsidRDefault="009E14A9" w:rsidP="00C82061">
            <w:pPr>
              <w:jc w:val="right"/>
            </w:pPr>
            <w:r>
              <w:t>2.2</w:t>
            </w:r>
          </w:p>
        </w:tc>
        <w:tc>
          <w:tcPr>
            <w:tcW w:w="1413" w:type="dxa"/>
            <w:shd w:val="clear" w:color="auto" w:fill="CCECFF"/>
          </w:tcPr>
          <w:p w:rsidR="009E14A9" w:rsidRPr="009146C5" w:rsidRDefault="00D31100" w:rsidP="00C82061">
            <w:pPr>
              <w:jc w:val="right"/>
            </w:pPr>
            <w:r>
              <w:t>-0.1</w:t>
            </w:r>
          </w:p>
        </w:tc>
      </w:tr>
      <w:tr w:rsidR="009E14A9" w:rsidRPr="000B6DA3" w:rsidTr="00A02A1B">
        <w:trPr>
          <w:trHeight w:val="243"/>
          <w:tblCellSpacing w:w="11" w:type="dxa"/>
        </w:trPr>
        <w:tc>
          <w:tcPr>
            <w:tcW w:w="5014" w:type="dxa"/>
          </w:tcPr>
          <w:p w:rsidR="009E14A9" w:rsidRDefault="009E14A9" w:rsidP="00A02A1B">
            <w:r w:rsidRPr="000B6DA3">
              <w:t xml:space="preserve">Reduction in </w:t>
            </w:r>
            <w:r>
              <w:t>funding for London TravelWatch to fund traffic lights pilot</w:t>
            </w:r>
          </w:p>
          <w:p w:rsidR="009E14A9" w:rsidRPr="000B6DA3" w:rsidRDefault="009E14A9" w:rsidP="00A02A1B"/>
        </w:tc>
        <w:tc>
          <w:tcPr>
            <w:tcW w:w="1346" w:type="dxa"/>
            <w:shd w:val="clear" w:color="auto" w:fill="CCECFF"/>
          </w:tcPr>
          <w:p w:rsidR="009E14A9" w:rsidRPr="000B6DA3" w:rsidRDefault="009E14A9" w:rsidP="00C82061">
            <w:pPr>
              <w:jc w:val="right"/>
            </w:pPr>
            <w:r>
              <w:t>1.1</w:t>
            </w:r>
          </w:p>
        </w:tc>
        <w:tc>
          <w:tcPr>
            <w:tcW w:w="1413" w:type="dxa"/>
            <w:shd w:val="clear" w:color="auto" w:fill="CCECFF"/>
          </w:tcPr>
          <w:p w:rsidR="009E14A9" w:rsidRPr="000B6DA3" w:rsidRDefault="00D31100" w:rsidP="00C82061">
            <w:pPr>
              <w:jc w:val="right"/>
            </w:pPr>
            <w:r>
              <w:t>-</w:t>
            </w:r>
            <w:r w:rsidR="009E14A9">
              <w:t>1</w:t>
            </w:r>
            <w:r>
              <w:t>.0</w:t>
            </w:r>
          </w:p>
        </w:tc>
      </w:tr>
      <w:tr w:rsidR="009E14A9" w:rsidRPr="001A23B0" w:rsidTr="00A02A1B">
        <w:trPr>
          <w:trHeight w:val="345"/>
          <w:tblCellSpacing w:w="11" w:type="dxa"/>
        </w:trPr>
        <w:tc>
          <w:tcPr>
            <w:tcW w:w="5014" w:type="dxa"/>
            <w:tcBorders>
              <w:top w:val="single" w:sz="12" w:space="0" w:color="000080"/>
              <w:left w:val="nil"/>
              <w:bottom w:val="single" w:sz="12" w:space="0" w:color="000080"/>
              <w:right w:val="nil"/>
            </w:tcBorders>
            <w:vAlign w:val="bottom"/>
          </w:tcPr>
          <w:p w:rsidR="009E14A9" w:rsidRPr="00583186" w:rsidRDefault="00D31100" w:rsidP="00A02A1B">
            <w:r>
              <w:t xml:space="preserve">Proposed </w:t>
            </w:r>
            <w:r w:rsidR="009E14A9" w:rsidRPr="00583186">
              <w:t>2015-16 council tax requirement</w:t>
            </w:r>
          </w:p>
        </w:tc>
        <w:tc>
          <w:tcPr>
            <w:tcW w:w="1346" w:type="dxa"/>
            <w:tcBorders>
              <w:top w:val="single" w:sz="12" w:space="0" w:color="000080"/>
              <w:left w:val="nil"/>
              <w:bottom w:val="single" w:sz="12" w:space="0" w:color="000080"/>
              <w:right w:val="nil"/>
            </w:tcBorders>
            <w:shd w:val="clear" w:color="auto" w:fill="CCECFF"/>
            <w:vAlign w:val="bottom"/>
          </w:tcPr>
          <w:p w:rsidR="009E14A9" w:rsidRPr="00583186" w:rsidRDefault="009E14A9" w:rsidP="00C82061">
            <w:pPr>
              <w:jc w:val="right"/>
            </w:pPr>
            <w:r>
              <w:t>2.6</w:t>
            </w:r>
          </w:p>
        </w:tc>
        <w:tc>
          <w:tcPr>
            <w:tcW w:w="1413" w:type="dxa"/>
            <w:tcBorders>
              <w:top w:val="single" w:sz="12" w:space="0" w:color="000080"/>
              <w:left w:val="nil"/>
              <w:bottom w:val="single" w:sz="12" w:space="0" w:color="000080"/>
              <w:right w:val="nil"/>
            </w:tcBorders>
            <w:shd w:val="clear" w:color="auto" w:fill="CCECFF"/>
          </w:tcPr>
          <w:p w:rsidR="009E14A9" w:rsidRPr="00583186" w:rsidRDefault="009E14A9" w:rsidP="00C82061">
            <w:pPr>
              <w:jc w:val="right"/>
            </w:pPr>
          </w:p>
          <w:p w:rsidR="009E14A9" w:rsidRPr="00583186" w:rsidRDefault="002E5C46" w:rsidP="00C82061">
            <w:pPr>
              <w:jc w:val="right"/>
            </w:pPr>
            <w:r>
              <w:t>1.5</w:t>
            </w:r>
          </w:p>
        </w:tc>
      </w:tr>
    </w:tbl>
    <w:p w:rsidR="009E14A9" w:rsidRDefault="009E14A9" w:rsidP="007803F3">
      <w:pPr>
        <w:pStyle w:val="BodyTextIndent"/>
        <w:spacing w:after="0" w:line="276" w:lineRule="auto"/>
        <w:ind w:left="0" w:firstLine="0"/>
        <w:rPr>
          <w:bCs/>
          <w:sz w:val="22"/>
        </w:rPr>
      </w:pPr>
    </w:p>
    <w:p w:rsidR="009E14A9" w:rsidRDefault="009E14A9" w:rsidP="007803F3">
      <w:pPr>
        <w:pStyle w:val="BodyTextIndent"/>
        <w:spacing w:after="0" w:line="276" w:lineRule="auto"/>
        <w:ind w:left="0" w:firstLine="0"/>
        <w:rPr>
          <w:bCs/>
          <w:sz w:val="22"/>
        </w:rPr>
      </w:pPr>
    </w:p>
    <w:p w:rsidR="001F3EC6" w:rsidRDefault="00EC7981" w:rsidP="007803F3">
      <w:pPr>
        <w:pStyle w:val="BodyTextIndent"/>
        <w:spacing w:after="0" w:line="276" w:lineRule="auto"/>
        <w:ind w:left="0" w:firstLine="0"/>
        <w:rPr>
          <w:bCs/>
          <w:sz w:val="22"/>
        </w:rPr>
      </w:pPr>
      <w:r w:rsidRPr="00EC7981">
        <w:rPr>
          <w:bCs/>
          <w:sz w:val="22"/>
        </w:rPr>
        <w:t xml:space="preserve">The budget for the Assembly reflects its current staffing </w:t>
      </w:r>
      <w:r>
        <w:rPr>
          <w:bCs/>
          <w:sz w:val="22"/>
        </w:rPr>
        <w:t>levels and group support</w:t>
      </w:r>
      <w:r w:rsidRPr="00EC7981">
        <w:rPr>
          <w:bCs/>
          <w:sz w:val="22"/>
        </w:rPr>
        <w:t xml:space="preserve">. The Assembly’s expenditure </w:t>
      </w:r>
      <w:r w:rsidR="00D65363">
        <w:rPr>
          <w:bCs/>
          <w:sz w:val="22"/>
        </w:rPr>
        <w:t>for</w:t>
      </w:r>
      <w:r w:rsidR="00D65363" w:rsidRPr="00EC7981">
        <w:rPr>
          <w:bCs/>
          <w:sz w:val="22"/>
        </w:rPr>
        <w:t xml:space="preserve"> 2015-16</w:t>
      </w:r>
      <w:r w:rsidR="00D65363">
        <w:rPr>
          <w:bCs/>
          <w:sz w:val="22"/>
        </w:rPr>
        <w:t xml:space="preserve"> is £7.</w:t>
      </w:r>
      <w:r w:rsidR="00CC6A7D">
        <w:rPr>
          <w:bCs/>
          <w:sz w:val="22"/>
        </w:rPr>
        <w:t>5</w:t>
      </w:r>
      <w:r w:rsidRPr="00EC7981">
        <w:rPr>
          <w:bCs/>
          <w:sz w:val="22"/>
        </w:rPr>
        <w:t xml:space="preserve"> million. The Assembly’s council tax requirement </w:t>
      </w:r>
      <w:r w:rsidR="00D65363">
        <w:rPr>
          <w:bCs/>
          <w:sz w:val="22"/>
        </w:rPr>
        <w:t>will be</w:t>
      </w:r>
      <w:r w:rsidRPr="00EC7981">
        <w:rPr>
          <w:bCs/>
          <w:sz w:val="22"/>
        </w:rPr>
        <w:t xml:space="preserve"> is £2.6 million</w:t>
      </w:r>
      <w:r w:rsidR="00D65363">
        <w:rPr>
          <w:bCs/>
          <w:sz w:val="22"/>
        </w:rPr>
        <w:t xml:space="preserve"> in 2015/16</w:t>
      </w:r>
      <w:r w:rsidRPr="00EC7981">
        <w:rPr>
          <w:bCs/>
          <w:sz w:val="22"/>
        </w:rPr>
        <w:t>.</w:t>
      </w:r>
      <w:r w:rsidR="00D22619">
        <w:rPr>
          <w:bCs/>
          <w:sz w:val="22"/>
        </w:rPr>
        <w:t xml:space="preserve"> This is an increase of £0.1m on last year’s </w:t>
      </w:r>
      <w:r w:rsidR="00FC19C5">
        <w:rPr>
          <w:bCs/>
          <w:sz w:val="22"/>
        </w:rPr>
        <w:t>call on the council tax precept</w:t>
      </w:r>
      <w:r w:rsidR="00D22619">
        <w:rPr>
          <w:bCs/>
          <w:sz w:val="22"/>
        </w:rPr>
        <w:t xml:space="preserve">. In a time when most GLA budgets are being squeezed, </w:t>
      </w:r>
      <w:r w:rsidR="00EC4E78">
        <w:rPr>
          <w:bCs/>
          <w:sz w:val="22"/>
        </w:rPr>
        <w:t>such an increase is an anomaly given the fiscal constraints most of the GLA Group is undergoing.</w:t>
      </w:r>
      <w:r w:rsidR="000B6261">
        <w:rPr>
          <w:bCs/>
          <w:sz w:val="22"/>
        </w:rPr>
        <w:t xml:space="preserve"> We instead would like to see reduction in the Assembly’s call on the council tax precept.</w:t>
      </w:r>
    </w:p>
    <w:p w:rsidR="000B6261" w:rsidRDefault="000B6261" w:rsidP="007803F3">
      <w:pPr>
        <w:pStyle w:val="BodyTextIndent"/>
        <w:spacing w:after="0" w:line="276" w:lineRule="auto"/>
        <w:ind w:left="0" w:firstLine="0"/>
        <w:rPr>
          <w:bCs/>
          <w:sz w:val="22"/>
        </w:rPr>
      </w:pPr>
    </w:p>
    <w:p w:rsidR="000B6261" w:rsidRDefault="000B6261" w:rsidP="007803F3">
      <w:pPr>
        <w:pStyle w:val="BodyTextIndent"/>
        <w:spacing w:after="0" w:line="276" w:lineRule="auto"/>
        <w:ind w:left="0" w:firstLine="0"/>
        <w:rPr>
          <w:bCs/>
          <w:sz w:val="22"/>
        </w:rPr>
      </w:pPr>
      <w:r>
        <w:rPr>
          <w:bCs/>
          <w:sz w:val="22"/>
        </w:rPr>
        <w:t>Firstly, we would want a 5 per cent reduction in funding for the political groups</w:t>
      </w:r>
      <w:r w:rsidR="004C5D69">
        <w:rPr>
          <w:bCs/>
          <w:sz w:val="22"/>
        </w:rPr>
        <w:t>, in a time of fiscal constraint, such a plan seems reasonable</w:t>
      </w:r>
      <w:r>
        <w:rPr>
          <w:bCs/>
          <w:sz w:val="22"/>
        </w:rPr>
        <w:t xml:space="preserve">. </w:t>
      </w:r>
      <w:r w:rsidR="00623E86">
        <w:rPr>
          <w:bCs/>
          <w:sz w:val="22"/>
        </w:rPr>
        <w:t>By our calculations this would save £110k from the Assembly budget, which we would like to see go towards the cost of providing GPS Panic Buttons to frontline TfL staff (see later section).</w:t>
      </w:r>
    </w:p>
    <w:p w:rsidR="00623E86" w:rsidRDefault="00623E86" w:rsidP="007803F3">
      <w:pPr>
        <w:pStyle w:val="BodyTextIndent"/>
        <w:spacing w:after="0" w:line="276" w:lineRule="auto"/>
        <w:ind w:left="0" w:firstLine="0"/>
        <w:rPr>
          <w:bCs/>
          <w:sz w:val="22"/>
        </w:rPr>
      </w:pPr>
    </w:p>
    <w:p w:rsidR="00623E86" w:rsidRDefault="00623E86" w:rsidP="007803F3">
      <w:pPr>
        <w:pStyle w:val="BodyTextIndent"/>
        <w:spacing w:after="0" w:line="276" w:lineRule="auto"/>
        <w:ind w:left="0" w:firstLine="0"/>
        <w:rPr>
          <w:bCs/>
          <w:sz w:val="22"/>
        </w:rPr>
      </w:pPr>
      <w:r>
        <w:rPr>
          <w:bCs/>
          <w:sz w:val="22"/>
        </w:rPr>
        <w:t xml:space="preserve">Alongside </w:t>
      </w:r>
      <w:r w:rsidR="004C5D69">
        <w:rPr>
          <w:bCs/>
          <w:sz w:val="22"/>
        </w:rPr>
        <w:t xml:space="preserve">reduction in the budgets of the political groups, we would also like to see a significant reduction in the budget for London TravelWatch. This is an ineffective body that either replicates that work of the Assembly Transport Committee or mimics the work of Passenger Focus, the national passenger watchdog. As a result, it is a redundant organisation </w:t>
      </w:r>
      <w:r w:rsidR="009E14A9">
        <w:rPr>
          <w:bCs/>
          <w:sz w:val="22"/>
        </w:rPr>
        <w:t>and its funding should be reduced a</w:t>
      </w:r>
      <w:r w:rsidR="0009727A">
        <w:rPr>
          <w:bCs/>
          <w:sz w:val="22"/>
        </w:rPr>
        <w:t>nd</w:t>
      </w:r>
      <w:r w:rsidR="009E14A9">
        <w:rPr>
          <w:bCs/>
          <w:sz w:val="22"/>
        </w:rPr>
        <w:t xml:space="preserve"> </w:t>
      </w:r>
      <w:r w:rsidR="009E14A9">
        <w:rPr>
          <w:bCs/>
          <w:sz w:val="22"/>
        </w:rPr>
        <w:lastRenderedPageBreak/>
        <w:t>reallocated towards more effective programmes. We would want £1m transferred from TravelWatch and used to fund a £1m traffic light pilot that assesses the feasibility of switching off traffic lights in the dead of the night (see later section).</w:t>
      </w:r>
    </w:p>
    <w:p w:rsidR="009E14A9" w:rsidRDefault="009E14A9" w:rsidP="007803F3">
      <w:pPr>
        <w:pStyle w:val="BodyTextIndent"/>
        <w:spacing w:after="0" w:line="276" w:lineRule="auto"/>
        <w:ind w:left="0" w:firstLine="0"/>
        <w:rPr>
          <w:bCs/>
          <w:sz w:val="22"/>
        </w:rPr>
      </w:pPr>
    </w:p>
    <w:p w:rsidR="009E14A9" w:rsidRPr="009A31FE" w:rsidRDefault="009E14A9" w:rsidP="009E14A9">
      <w:pPr>
        <w:rPr>
          <w:b/>
          <w:sz w:val="26"/>
          <w:szCs w:val="26"/>
        </w:rPr>
      </w:pPr>
      <w:r>
        <w:rPr>
          <w:b/>
          <w:sz w:val="26"/>
          <w:szCs w:val="26"/>
        </w:rPr>
        <w:t>Mayor’s Office for Policing and Crime</w:t>
      </w:r>
    </w:p>
    <w:p w:rsidR="009E14A9" w:rsidRDefault="009E14A9" w:rsidP="007803F3">
      <w:pPr>
        <w:pStyle w:val="BodyTextIndent"/>
        <w:spacing w:after="0" w:line="276" w:lineRule="auto"/>
        <w:ind w:left="0" w:firstLine="0"/>
        <w:rPr>
          <w:bCs/>
          <w:sz w:val="22"/>
        </w:rPr>
      </w:pPr>
    </w:p>
    <w:tbl>
      <w:tblPr>
        <w:tblW w:w="7861" w:type="dxa"/>
        <w:tblCellSpacing w:w="11" w:type="dxa"/>
        <w:tblInd w:w="817" w:type="dxa"/>
        <w:tblLook w:val="00A0" w:firstRow="1" w:lastRow="0" w:firstColumn="1" w:lastColumn="0" w:noHBand="0" w:noVBand="0"/>
      </w:tblPr>
      <w:tblGrid>
        <w:gridCol w:w="5047"/>
        <w:gridCol w:w="1368"/>
        <w:gridCol w:w="1446"/>
      </w:tblGrid>
      <w:tr w:rsidR="0032753F" w:rsidRPr="001A23B0" w:rsidTr="00A02A1B">
        <w:trPr>
          <w:trHeight w:val="450"/>
          <w:tblCellSpacing w:w="11" w:type="dxa"/>
        </w:trPr>
        <w:tc>
          <w:tcPr>
            <w:tcW w:w="5014" w:type="dxa"/>
            <w:tcBorders>
              <w:left w:val="nil"/>
              <w:bottom w:val="single" w:sz="12" w:space="0" w:color="000080"/>
              <w:right w:val="nil"/>
            </w:tcBorders>
          </w:tcPr>
          <w:p w:rsidR="0032753F" w:rsidRPr="001A23B0" w:rsidRDefault="0032753F" w:rsidP="00A02A1B"/>
        </w:tc>
        <w:tc>
          <w:tcPr>
            <w:tcW w:w="1346" w:type="dxa"/>
            <w:tcBorders>
              <w:left w:val="nil"/>
              <w:bottom w:val="single" w:sz="12" w:space="0" w:color="000080"/>
              <w:right w:val="nil"/>
            </w:tcBorders>
            <w:shd w:val="clear" w:color="auto" w:fill="CCECFF"/>
          </w:tcPr>
          <w:p w:rsidR="0032753F" w:rsidRPr="001A23B0" w:rsidRDefault="0032753F" w:rsidP="00C82061">
            <w:pPr>
              <w:jc w:val="center"/>
            </w:pPr>
            <w:r>
              <w:t>Mayor’s Draft</w:t>
            </w:r>
          </w:p>
        </w:tc>
        <w:tc>
          <w:tcPr>
            <w:tcW w:w="1413" w:type="dxa"/>
            <w:tcBorders>
              <w:left w:val="nil"/>
              <w:bottom w:val="single" w:sz="12" w:space="0" w:color="000080"/>
              <w:right w:val="nil"/>
            </w:tcBorders>
            <w:shd w:val="clear" w:color="auto" w:fill="CCECFF"/>
          </w:tcPr>
          <w:p w:rsidR="0032753F" w:rsidRPr="001A23B0" w:rsidRDefault="0032753F" w:rsidP="00C82061">
            <w:pPr>
              <w:jc w:val="center"/>
            </w:pPr>
            <w:r>
              <w:t xml:space="preserve">Conservative </w:t>
            </w:r>
            <w:r w:rsidR="00D31100">
              <w:t>Amendment</w:t>
            </w:r>
          </w:p>
        </w:tc>
      </w:tr>
      <w:tr w:rsidR="0032753F" w:rsidRPr="001A23B0" w:rsidTr="00A02A1B">
        <w:trPr>
          <w:trHeight w:val="450"/>
          <w:tblCellSpacing w:w="11" w:type="dxa"/>
        </w:trPr>
        <w:tc>
          <w:tcPr>
            <w:tcW w:w="5014" w:type="dxa"/>
            <w:tcBorders>
              <w:top w:val="single" w:sz="12" w:space="0" w:color="000080"/>
              <w:left w:val="nil"/>
              <w:bottom w:val="single" w:sz="12" w:space="0" w:color="000080"/>
              <w:right w:val="nil"/>
            </w:tcBorders>
          </w:tcPr>
          <w:p w:rsidR="0032753F" w:rsidRPr="001A23B0" w:rsidRDefault="0032753F" w:rsidP="00A02A1B"/>
        </w:tc>
        <w:tc>
          <w:tcPr>
            <w:tcW w:w="1346" w:type="dxa"/>
            <w:tcBorders>
              <w:top w:val="single" w:sz="12" w:space="0" w:color="000080"/>
              <w:left w:val="nil"/>
              <w:bottom w:val="single" w:sz="12" w:space="0" w:color="000080"/>
              <w:right w:val="nil"/>
            </w:tcBorders>
            <w:shd w:val="clear" w:color="auto" w:fill="CCECFF"/>
          </w:tcPr>
          <w:p w:rsidR="0032753F" w:rsidRPr="001A23B0" w:rsidRDefault="0032753F" w:rsidP="00C82061">
            <w:pPr>
              <w:jc w:val="center"/>
            </w:pPr>
            <w:r w:rsidRPr="001A23B0">
              <w:t>£m</w:t>
            </w:r>
          </w:p>
        </w:tc>
        <w:tc>
          <w:tcPr>
            <w:tcW w:w="1413" w:type="dxa"/>
            <w:tcBorders>
              <w:top w:val="single" w:sz="12" w:space="0" w:color="000080"/>
              <w:left w:val="nil"/>
              <w:bottom w:val="single" w:sz="12" w:space="0" w:color="000080"/>
              <w:right w:val="nil"/>
            </w:tcBorders>
            <w:shd w:val="clear" w:color="auto" w:fill="CCECFF"/>
          </w:tcPr>
          <w:p w:rsidR="0032753F" w:rsidRPr="001A23B0" w:rsidRDefault="0032753F" w:rsidP="00C82061">
            <w:pPr>
              <w:jc w:val="center"/>
            </w:pPr>
            <w:r>
              <w:t>£m</w:t>
            </w:r>
          </w:p>
        </w:tc>
      </w:tr>
      <w:tr w:rsidR="0032753F" w:rsidRPr="001A23B0" w:rsidTr="00A02A1B">
        <w:trPr>
          <w:trHeight w:val="243"/>
          <w:tblCellSpacing w:w="11" w:type="dxa"/>
        </w:trPr>
        <w:tc>
          <w:tcPr>
            <w:tcW w:w="5014" w:type="dxa"/>
          </w:tcPr>
          <w:p w:rsidR="0032753F" w:rsidRPr="001A7649" w:rsidRDefault="0032753F" w:rsidP="00A02A1B">
            <w:r w:rsidRPr="001A7649">
              <w:t>Reduction in MPS’s contribution to the costs of transport policing</w:t>
            </w:r>
          </w:p>
          <w:p w:rsidR="0032753F" w:rsidRPr="001A7649" w:rsidRDefault="0032753F" w:rsidP="00A02A1B"/>
        </w:tc>
        <w:tc>
          <w:tcPr>
            <w:tcW w:w="1346" w:type="dxa"/>
            <w:shd w:val="clear" w:color="auto" w:fill="CCECFF"/>
          </w:tcPr>
          <w:p w:rsidR="0032753F" w:rsidRPr="001A7649" w:rsidRDefault="0032753F" w:rsidP="00C82061">
            <w:pPr>
              <w:jc w:val="right"/>
            </w:pPr>
            <w:r w:rsidRPr="001A7649">
              <w:t>0.0</w:t>
            </w:r>
          </w:p>
        </w:tc>
        <w:tc>
          <w:tcPr>
            <w:tcW w:w="1413" w:type="dxa"/>
            <w:shd w:val="clear" w:color="auto" w:fill="CCECFF"/>
          </w:tcPr>
          <w:p w:rsidR="0032753F" w:rsidRPr="001A7649" w:rsidRDefault="0032753F" w:rsidP="00C82061">
            <w:pPr>
              <w:jc w:val="right"/>
            </w:pPr>
            <w:r w:rsidRPr="001A7649">
              <w:t>-</w:t>
            </w:r>
            <w:r w:rsidR="001A7649" w:rsidRPr="001A7649">
              <w:t>16.</w:t>
            </w:r>
            <w:r w:rsidR="008A1B79">
              <w:t>0</w:t>
            </w:r>
          </w:p>
        </w:tc>
      </w:tr>
      <w:tr w:rsidR="0032753F" w:rsidRPr="001A23B0" w:rsidTr="00A02A1B">
        <w:trPr>
          <w:trHeight w:val="345"/>
          <w:tblCellSpacing w:w="11" w:type="dxa"/>
        </w:trPr>
        <w:tc>
          <w:tcPr>
            <w:tcW w:w="5014" w:type="dxa"/>
            <w:tcBorders>
              <w:top w:val="single" w:sz="12" w:space="0" w:color="000080"/>
              <w:left w:val="nil"/>
              <w:bottom w:val="single" w:sz="12" w:space="0" w:color="000080"/>
              <w:right w:val="nil"/>
            </w:tcBorders>
            <w:vAlign w:val="bottom"/>
          </w:tcPr>
          <w:p w:rsidR="0032753F" w:rsidRPr="001A7649" w:rsidRDefault="00D31100" w:rsidP="00A02A1B">
            <w:r>
              <w:t xml:space="preserve">Proposed </w:t>
            </w:r>
            <w:r w:rsidR="0032753F" w:rsidRPr="001A7649">
              <w:t>2015-16 council tax requirement</w:t>
            </w:r>
          </w:p>
        </w:tc>
        <w:tc>
          <w:tcPr>
            <w:tcW w:w="1346" w:type="dxa"/>
            <w:tcBorders>
              <w:top w:val="single" w:sz="12" w:space="0" w:color="000080"/>
              <w:left w:val="nil"/>
              <w:bottom w:val="single" w:sz="12" w:space="0" w:color="000080"/>
              <w:right w:val="nil"/>
            </w:tcBorders>
            <w:shd w:val="clear" w:color="auto" w:fill="CCECFF"/>
            <w:vAlign w:val="bottom"/>
          </w:tcPr>
          <w:p w:rsidR="0032753F" w:rsidRPr="001A7649" w:rsidRDefault="00181131" w:rsidP="00C82061">
            <w:pPr>
              <w:jc w:val="right"/>
            </w:pPr>
            <w:r w:rsidRPr="001A7649">
              <w:t>564.2</w:t>
            </w:r>
          </w:p>
        </w:tc>
        <w:tc>
          <w:tcPr>
            <w:tcW w:w="1413" w:type="dxa"/>
            <w:tcBorders>
              <w:top w:val="single" w:sz="12" w:space="0" w:color="000080"/>
              <w:left w:val="nil"/>
              <w:bottom w:val="single" w:sz="12" w:space="0" w:color="000080"/>
              <w:right w:val="nil"/>
            </w:tcBorders>
            <w:shd w:val="clear" w:color="auto" w:fill="CCECFF"/>
          </w:tcPr>
          <w:p w:rsidR="0032753F" w:rsidRPr="001A7649" w:rsidRDefault="0032753F" w:rsidP="00C82061">
            <w:pPr>
              <w:jc w:val="right"/>
            </w:pPr>
          </w:p>
          <w:p w:rsidR="0032753F" w:rsidRPr="001A7649" w:rsidRDefault="001A7649" w:rsidP="00C82061">
            <w:pPr>
              <w:jc w:val="right"/>
            </w:pPr>
            <w:r w:rsidRPr="001A7649">
              <w:t>548</w:t>
            </w:r>
            <w:r w:rsidR="008A1B79">
              <w:t>.2</w:t>
            </w:r>
          </w:p>
        </w:tc>
      </w:tr>
    </w:tbl>
    <w:p w:rsidR="009E14A9" w:rsidRDefault="009E14A9" w:rsidP="007803F3">
      <w:pPr>
        <w:pStyle w:val="BodyTextIndent"/>
        <w:spacing w:after="0" w:line="276" w:lineRule="auto"/>
        <w:ind w:left="0" w:firstLine="0"/>
        <w:rPr>
          <w:bCs/>
          <w:sz w:val="22"/>
        </w:rPr>
      </w:pPr>
    </w:p>
    <w:p w:rsidR="00E71E69" w:rsidRDefault="00E71E69" w:rsidP="009A57A1">
      <w:pPr>
        <w:pStyle w:val="BodyTextIndent"/>
        <w:spacing w:after="0" w:line="276" w:lineRule="auto"/>
        <w:ind w:left="0" w:firstLine="0"/>
        <w:rPr>
          <w:bCs/>
          <w:sz w:val="22"/>
        </w:rPr>
      </w:pPr>
    </w:p>
    <w:p w:rsidR="00196471" w:rsidRDefault="00196471" w:rsidP="009A57A1">
      <w:pPr>
        <w:pStyle w:val="BodyTextIndent"/>
        <w:spacing w:after="0" w:line="276" w:lineRule="auto"/>
        <w:ind w:left="0" w:firstLine="0"/>
        <w:rPr>
          <w:bCs/>
          <w:sz w:val="22"/>
        </w:rPr>
      </w:pPr>
    </w:p>
    <w:p w:rsidR="0032753F" w:rsidRDefault="00181131" w:rsidP="009A57A1">
      <w:pPr>
        <w:pStyle w:val="BodyTextIndent"/>
        <w:spacing w:after="0" w:line="276" w:lineRule="auto"/>
        <w:ind w:left="0" w:firstLine="0"/>
        <w:rPr>
          <w:bCs/>
          <w:sz w:val="22"/>
        </w:rPr>
      </w:pPr>
      <w:r w:rsidRPr="00181131">
        <w:rPr>
          <w:bCs/>
          <w:sz w:val="22"/>
        </w:rPr>
        <w:t>The Mayor’s Police and Crime Plan sets out the Mayor’s strategy for tackling crime and making London safer over a four year period (2013-2017). The Plan includes the 20-20-20 targets to cut seven priority high impact</w:t>
      </w:r>
      <w:r w:rsidR="00EA4E8C">
        <w:rPr>
          <w:bCs/>
          <w:sz w:val="22"/>
        </w:rPr>
        <w:t xml:space="preserve"> </w:t>
      </w:r>
      <w:r w:rsidRPr="00181131">
        <w:rPr>
          <w:bCs/>
          <w:sz w:val="22"/>
        </w:rPr>
        <w:t>neighbourhood crimes by 2</w:t>
      </w:r>
      <w:r w:rsidR="00EA4E8C">
        <w:rPr>
          <w:bCs/>
          <w:sz w:val="22"/>
        </w:rPr>
        <w:t>0 per cent;</w:t>
      </w:r>
      <w:r w:rsidRPr="00181131">
        <w:rPr>
          <w:bCs/>
          <w:sz w:val="22"/>
        </w:rPr>
        <w:t xml:space="preserve"> boost public confi</w:t>
      </w:r>
      <w:r w:rsidR="00EA4E8C">
        <w:rPr>
          <w:bCs/>
          <w:sz w:val="22"/>
        </w:rPr>
        <w:t xml:space="preserve">dence in the MPS by 20 per cent; </w:t>
      </w:r>
      <w:r w:rsidRPr="00181131">
        <w:rPr>
          <w:bCs/>
          <w:sz w:val="22"/>
        </w:rPr>
        <w:t>while making 20 per cent savings in the MPS.</w:t>
      </w:r>
    </w:p>
    <w:p w:rsidR="00181131" w:rsidRDefault="00181131" w:rsidP="009A57A1">
      <w:pPr>
        <w:pStyle w:val="BodyTextIndent"/>
        <w:spacing w:after="0" w:line="276" w:lineRule="auto"/>
        <w:ind w:left="0" w:firstLine="0"/>
        <w:rPr>
          <w:bCs/>
          <w:sz w:val="22"/>
        </w:rPr>
      </w:pPr>
    </w:p>
    <w:p w:rsidR="00181131" w:rsidRDefault="00181131" w:rsidP="009A57A1">
      <w:pPr>
        <w:pStyle w:val="BodyTextIndent"/>
        <w:spacing w:after="0" w:line="276" w:lineRule="auto"/>
        <w:ind w:left="0" w:firstLine="0"/>
        <w:rPr>
          <w:bCs/>
          <w:sz w:val="22"/>
        </w:rPr>
      </w:pPr>
      <w:r>
        <w:rPr>
          <w:bCs/>
          <w:sz w:val="22"/>
        </w:rPr>
        <w:t>The Met perform</w:t>
      </w:r>
      <w:r w:rsidR="00EA4E8C">
        <w:rPr>
          <w:bCs/>
          <w:sz w:val="22"/>
        </w:rPr>
        <w:t>s</w:t>
      </w:r>
      <w:r>
        <w:rPr>
          <w:bCs/>
          <w:sz w:val="22"/>
        </w:rPr>
        <w:t xml:space="preserve"> well in very challenging circumstances</w:t>
      </w:r>
      <w:r w:rsidR="00EA4E8C">
        <w:rPr>
          <w:bCs/>
          <w:sz w:val="22"/>
        </w:rPr>
        <w:t>, with recorded crime at a record low and public confidence at a high</w:t>
      </w:r>
      <w:r>
        <w:rPr>
          <w:bCs/>
          <w:sz w:val="22"/>
        </w:rPr>
        <w:t xml:space="preserve">. Because of the tough fiscal environment that the Met operate within, we do not envisage any </w:t>
      </w:r>
      <w:r w:rsidR="00EA4E8C">
        <w:rPr>
          <w:bCs/>
          <w:sz w:val="22"/>
        </w:rPr>
        <w:t xml:space="preserve">funding reduction beyond what the Mayor has already agreed. We would, however, want to see a </w:t>
      </w:r>
      <w:r w:rsidR="001A7649">
        <w:rPr>
          <w:bCs/>
          <w:sz w:val="22"/>
        </w:rPr>
        <w:t>reduction</w:t>
      </w:r>
      <w:r w:rsidR="00EA4E8C">
        <w:rPr>
          <w:bCs/>
          <w:sz w:val="22"/>
        </w:rPr>
        <w:t xml:space="preserve"> of £</w:t>
      </w:r>
      <w:r w:rsidR="001A7649">
        <w:rPr>
          <w:bCs/>
          <w:sz w:val="22"/>
        </w:rPr>
        <w:t>16.</w:t>
      </w:r>
      <w:r w:rsidR="00EE7DDD">
        <w:rPr>
          <w:bCs/>
          <w:sz w:val="22"/>
        </w:rPr>
        <w:t>0</w:t>
      </w:r>
      <w:r w:rsidR="001A7649">
        <w:rPr>
          <w:bCs/>
          <w:sz w:val="22"/>
        </w:rPr>
        <w:t>m</w:t>
      </w:r>
      <w:r w:rsidR="00EE7DDD">
        <w:rPr>
          <w:bCs/>
          <w:sz w:val="22"/>
        </w:rPr>
        <w:t>?</w:t>
      </w:r>
      <w:r w:rsidR="001A7649">
        <w:rPr>
          <w:bCs/>
          <w:sz w:val="22"/>
        </w:rPr>
        <w:t xml:space="preserve"> from the MPS’s contribution to the cost of</w:t>
      </w:r>
      <w:r w:rsidR="00EA4E8C">
        <w:rPr>
          <w:bCs/>
          <w:sz w:val="22"/>
        </w:rPr>
        <w:t xml:space="preserve"> transport policing. This additional funding will be used to fund a cut on MOPAC’s call on the council tax precept.</w:t>
      </w:r>
    </w:p>
    <w:p w:rsidR="00EA4E8C" w:rsidRDefault="00EA4E8C" w:rsidP="009A57A1">
      <w:pPr>
        <w:pStyle w:val="BodyTextIndent"/>
        <w:spacing w:after="0" w:line="276" w:lineRule="auto"/>
        <w:ind w:left="0" w:firstLine="0"/>
        <w:rPr>
          <w:bCs/>
          <w:sz w:val="22"/>
        </w:rPr>
      </w:pPr>
    </w:p>
    <w:p w:rsidR="00EA4E8C" w:rsidRDefault="00EA4E8C" w:rsidP="009A57A1">
      <w:pPr>
        <w:pStyle w:val="BodyTextIndent"/>
        <w:spacing w:after="0" w:line="276" w:lineRule="auto"/>
        <w:ind w:left="0" w:firstLine="0"/>
        <w:rPr>
          <w:bCs/>
          <w:sz w:val="22"/>
        </w:rPr>
      </w:pPr>
    </w:p>
    <w:p w:rsidR="00EA4E8C" w:rsidRPr="009A31FE" w:rsidRDefault="00EA4E8C" w:rsidP="00EA4E8C">
      <w:pPr>
        <w:rPr>
          <w:b/>
          <w:sz w:val="26"/>
          <w:szCs w:val="26"/>
        </w:rPr>
      </w:pPr>
      <w:r>
        <w:rPr>
          <w:b/>
          <w:sz w:val="26"/>
          <w:szCs w:val="26"/>
        </w:rPr>
        <w:t>London Fire and Emergency Planning Authority</w:t>
      </w:r>
    </w:p>
    <w:p w:rsidR="00D0270D" w:rsidRDefault="00D0270D">
      <w:pPr>
        <w:pStyle w:val="BodyTextIndent"/>
        <w:spacing w:line="300" w:lineRule="atLeast"/>
        <w:ind w:left="0" w:firstLine="0"/>
        <w:rPr>
          <w:bCs/>
          <w:sz w:val="22"/>
        </w:rPr>
      </w:pPr>
    </w:p>
    <w:p w:rsidR="00D0270D" w:rsidRDefault="00D0270D" w:rsidP="003A79C8">
      <w:pPr>
        <w:pStyle w:val="BodyTextIndent"/>
        <w:spacing w:after="0" w:line="276" w:lineRule="auto"/>
        <w:ind w:left="0" w:firstLine="0"/>
        <w:rPr>
          <w:sz w:val="22"/>
        </w:rPr>
      </w:pPr>
      <w:r>
        <w:rPr>
          <w:bCs/>
          <w:sz w:val="22"/>
        </w:rPr>
        <w:t>L</w:t>
      </w:r>
      <w:r w:rsidR="007023EA" w:rsidRPr="007023EA">
        <w:rPr>
          <w:sz w:val="22"/>
        </w:rPr>
        <w:t xml:space="preserve">FEPA’s key priorities are set out in the Fifth London Safety Plan (LSP5). It outlines a wide range of policies and measures which are intended to improve the safety of Londoners. The changes to fire stations and fire engines introduced in January 2014 by the Fifth London Safety Plan (LSP5) were achieved by maintaining the London-wide average response time for first and second fire engines within 6 and 8 minute targets. </w:t>
      </w:r>
    </w:p>
    <w:p w:rsidR="003A79C8" w:rsidRDefault="003A79C8" w:rsidP="003A79C8">
      <w:pPr>
        <w:pStyle w:val="BodyTextIndent"/>
        <w:spacing w:after="0" w:line="276" w:lineRule="auto"/>
        <w:ind w:left="0" w:firstLine="0"/>
        <w:rPr>
          <w:sz w:val="22"/>
        </w:rPr>
      </w:pPr>
    </w:p>
    <w:p w:rsidR="00D0270D" w:rsidRDefault="007023EA" w:rsidP="003A79C8">
      <w:pPr>
        <w:pStyle w:val="BodyTextIndent"/>
        <w:spacing w:after="0" w:line="276" w:lineRule="auto"/>
        <w:ind w:left="0" w:firstLine="0"/>
        <w:rPr>
          <w:sz w:val="22"/>
        </w:rPr>
      </w:pPr>
      <w:r w:rsidRPr="007023EA">
        <w:rPr>
          <w:sz w:val="22"/>
        </w:rPr>
        <w:t xml:space="preserve">With the implementation of LSP5, the Mayor has committed to provide funding to LFEPA to avoid the need for any further major frontline realignment over the lifetime of LSP5 from 2013-17. However, despite this support LFEPA has had to make additional savings and efficiencies in 2015-16 of £7.4 million and a further £3.2 million needs to be proposed to balance its budget in 2015-16. Further, additional savings and efficiencies will be required to be made in 2016-17. An update will be provided in the Mayor’s final draft Budget once LFEPA meet on 29 January. </w:t>
      </w:r>
    </w:p>
    <w:p w:rsidR="003A79C8" w:rsidRDefault="003A79C8" w:rsidP="003A79C8">
      <w:pPr>
        <w:pStyle w:val="BodyTextIndent"/>
        <w:spacing w:after="0" w:line="276" w:lineRule="auto"/>
        <w:ind w:left="0" w:firstLine="0"/>
        <w:rPr>
          <w:sz w:val="22"/>
        </w:rPr>
      </w:pPr>
    </w:p>
    <w:p w:rsidR="00CC26A2" w:rsidRDefault="00D0270D" w:rsidP="003A79C8">
      <w:pPr>
        <w:pStyle w:val="BodyTextIndent"/>
        <w:spacing w:after="0" w:line="276" w:lineRule="auto"/>
        <w:ind w:left="0" w:firstLine="0"/>
        <w:rPr>
          <w:sz w:val="22"/>
        </w:rPr>
      </w:pPr>
      <w:r>
        <w:rPr>
          <w:sz w:val="22"/>
        </w:rPr>
        <w:t xml:space="preserve">We are confident that the LFB will continue their stellar work and LFEPA will continue to perform well. As such, we do not wish for the LFEPA budget to be amended for this financial </w:t>
      </w:r>
      <w:r w:rsidR="00D3623A">
        <w:rPr>
          <w:sz w:val="22"/>
        </w:rPr>
        <w:t>year</w:t>
      </w:r>
      <w:r>
        <w:rPr>
          <w:sz w:val="22"/>
        </w:rPr>
        <w:t>.</w:t>
      </w:r>
    </w:p>
    <w:p w:rsidR="00315716" w:rsidRDefault="00315716" w:rsidP="00DD5D32">
      <w:pPr>
        <w:pStyle w:val="BodyTextIndent"/>
        <w:spacing w:after="0" w:line="276" w:lineRule="auto"/>
        <w:ind w:left="0" w:firstLine="0"/>
        <w:rPr>
          <w:sz w:val="22"/>
        </w:rPr>
      </w:pPr>
    </w:p>
    <w:p w:rsidR="00D3623A" w:rsidRDefault="00D3623A" w:rsidP="00DD5D32">
      <w:pPr>
        <w:pStyle w:val="BodyTextIndent"/>
        <w:spacing w:after="0" w:line="276" w:lineRule="auto"/>
        <w:ind w:left="0" w:firstLine="0"/>
        <w:rPr>
          <w:sz w:val="22"/>
        </w:rPr>
      </w:pPr>
    </w:p>
    <w:p w:rsidR="00D3623A" w:rsidRDefault="00D3623A" w:rsidP="00DD5D32">
      <w:pPr>
        <w:pStyle w:val="BodyTextIndent"/>
        <w:spacing w:after="0" w:line="276" w:lineRule="auto"/>
        <w:ind w:left="0" w:firstLine="0"/>
        <w:rPr>
          <w:sz w:val="22"/>
        </w:rPr>
      </w:pPr>
    </w:p>
    <w:p w:rsidR="00D3623A" w:rsidRDefault="00D3623A" w:rsidP="00DD5D32">
      <w:pPr>
        <w:pStyle w:val="BodyTextIndent"/>
        <w:spacing w:after="0" w:line="276" w:lineRule="auto"/>
        <w:ind w:left="0" w:firstLine="0"/>
        <w:rPr>
          <w:sz w:val="22"/>
        </w:rPr>
      </w:pPr>
    </w:p>
    <w:p w:rsidR="00315716" w:rsidRDefault="00315716" w:rsidP="00DD5D32">
      <w:pPr>
        <w:pStyle w:val="BodyTextIndent"/>
        <w:spacing w:after="0" w:line="276" w:lineRule="auto"/>
        <w:ind w:left="0" w:firstLine="0"/>
        <w:rPr>
          <w:sz w:val="22"/>
        </w:rPr>
      </w:pPr>
    </w:p>
    <w:p w:rsidR="00CC26A2" w:rsidRDefault="001E07CA" w:rsidP="00DD5D32">
      <w:pPr>
        <w:pStyle w:val="BodyTextIndent"/>
        <w:spacing w:after="0" w:line="276" w:lineRule="auto"/>
        <w:ind w:left="0" w:firstLine="0"/>
        <w:rPr>
          <w:sz w:val="22"/>
        </w:rPr>
      </w:pPr>
      <w:r>
        <w:rPr>
          <w:b/>
          <w:sz w:val="26"/>
          <w:szCs w:val="26"/>
        </w:rPr>
        <w:t>Transport for London</w:t>
      </w:r>
    </w:p>
    <w:p w:rsidR="00ED1B69" w:rsidRDefault="00ED1B69" w:rsidP="003A79C8">
      <w:pPr>
        <w:pStyle w:val="BodyTextIndent"/>
        <w:spacing w:after="0" w:line="276" w:lineRule="auto"/>
        <w:ind w:left="0" w:firstLine="0"/>
        <w:rPr>
          <w:sz w:val="22"/>
        </w:rPr>
      </w:pPr>
    </w:p>
    <w:tbl>
      <w:tblPr>
        <w:tblW w:w="7861" w:type="dxa"/>
        <w:tblCellSpacing w:w="11" w:type="dxa"/>
        <w:tblInd w:w="817" w:type="dxa"/>
        <w:tblLook w:val="00A0" w:firstRow="1" w:lastRow="0" w:firstColumn="1" w:lastColumn="0" w:noHBand="0" w:noVBand="0"/>
      </w:tblPr>
      <w:tblGrid>
        <w:gridCol w:w="5047"/>
        <w:gridCol w:w="1368"/>
        <w:gridCol w:w="1446"/>
      </w:tblGrid>
      <w:tr w:rsidR="00AF0EA1" w:rsidRPr="001A23B0" w:rsidTr="00A02A1B">
        <w:trPr>
          <w:trHeight w:val="450"/>
          <w:tblCellSpacing w:w="11" w:type="dxa"/>
        </w:trPr>
        <w:tc>
          <w:tcPr>
            <w:tcW w:w="5014" w:type="dxa"/>
            <w:tcBorders>
              <w:left w:val="nil"/>
              <w:bottom w:val="single" w:sz="12" w:space="0" w:color="000080"/>
              <w:right w:val="nil"/>
            </w:tcBorders>
          </w:tcPr>
          <w:p w:rsidR="00AF0EA1" w:rsidRPr="001A23B0" w:rsidRDefault="00AF0EA1" w:rsidP="00A02A1B"/>
        </w:tc>
        <w:tc>
          <w:tcPr>
            <w:tcW w:w="1346" w:type="dxa"/>
            <w:tcBorders>
              <w:left w:val="nil"/>
              <w:bottom w:val="single" w:sz="12" w:space="0" w:color="000080"/>
              <w:right w:val="nil"/>
            </w:tcBorders>
            <w:shd w:val="clear" w:color="auto" w:fill="CCECFF"/>
          </w:tcPr>
          <w:p w:rsidR="00AF0EA1" w:rsidRPr="001A23B0" w:rsidRDefault="00AF0EA1" w:rsidP="00C82061">
            <w:pPr>
              <w:jc w:val="center"/>
            </w:pPr>
            <w:r>
              <w:t>Mayor’s Draft</w:t>
            </w:r>
          </w:p>
        </w:tc>
        <w:tc>
          <w:tcPr>
            <w:tcW w:w="1413" w:type="dxa"/>
            <w:tcBorders>
              <w:left w:val="nil"/>
              <w:bottom w:val="single" w:sz="12" w:space="0" w:color="000080"/>
              <w:right w:val="nil"/>
            </w:tcBorders>
            <w:shd w:val="clear" w:color="auto" w:fill="CCECFF"/>
          </w:tcPr>
          <w:p w:rsidR="00AF0EA1" w:rsidRPr="001A23B0" w:rsidRDefault="00AF0EA1" w:rsidP="00C82061">
            <w:pPr>
              <w:jc w:val="center"/>
            </w:pPr>
            <w:r>
              <w:t xml:space="preserve">Conservative </w:t>
            </w:r>
            <w:r w:rsidR="00D31100">
              <w:t>Amendment</w:t>
            </w:r>
          </w:p>
        </w:tc>
      </w:tr>
      <w:tr w:rsidR="00AF0EA1" w:rsidRPr="001A23B0" w:rsidTr="00A02A1B">
        <w:trPr>
          <w:trHeight w:val="450"/>
          <w:tblCellSpacing w:w="11" w:type="dxa"/>
        </w:trPr>
        <w:tc>
          <w:tcPr>
            <w:tcW w:w="5014" w:type="dxa"/>
            <w:tcBorders>
              <w:top w:val="single" w:sz="12" w:space="0" w:color="000080"/>
              <w:left w:val="nil"/>
              <w:bottom w:val="single" w:sz="12" w:space="0" w:color="000080"/>
              <w:right w:val="nil"/>
            </w:tcBorders>
          </w:tcPr>
          <w:p w:rsidR="00AF0EA1" w:rsidRPr="001A23B0" w:rsidRDefault="00AF0EA1" w:rsidP="00A02A1B"/>
        </w:tc>
        <w:tc>
          <w:tcPr>
            <w:tcW w:w="1346" w:type="dxa"/>
            <w:tcBorders>
              <w:top w:val="single" w:sz="12" w:space="0" w:color="000080"/>
              <w:left w:val="nil"/>
              <w:bottom w:val="single" w:sz="12" w:space="0" w:color="000080"/>
              <w:right w:val="nil"/>
            </w:tcBorders>
            <w:shd w:val="clear" w:color="auto" w:fill="CCECFF"/>
          </w:tcPr>
          <w:p w:rsidR="00AF0EA1" w:rsidRPr="001A23B0" w:rsidRDefault="00AF0EA1" w:rsidP="00C82061">
            <w:pPr>
              <w:jc w:val="center"/>
            </w:pPr>
            <w:r w:rsidRPr="001A23B0">
              <w:t>£m</w:t>
            </w:r>
          </w:p>
        </w:tc>
        <w:tc>
          <w:tcPr>
            <w:tcW w:w="1413" w:type="dxa"/>
            <w:tcBorders>
              <w:top w:val="single" w:sz="12" w:space="0" w:color="000080"/>
              <w:left w:val="nil"/>
              <w:bottom w:val="single" w:sz="12" w:space="0" w:color="000080"/>
              <w:right w:val="nil"/>
            </w:tcBorders>
            <w:shd w:val="clear" w:color="auto" w:fill="CCECFF"/>
          </w:tcPr>
          <w:p w:rsidR="00AF0EA1" w:rsidRPr="001A23B0" w:rsidRDefault="00AF0EA1" w:rsidP="00C82061">
            <w:pPr>
              <w:jc w:val="center"/>
            </w:pPr>
            <w:r>
              <w:t>£m</w:t>
            </w:r>
          </w:p>
        </w:tc>
      </w:tr>
      <w:tr w:rsidR="00AF0EA1" w:rsidRPr="001A23B0" w:rsidTr="00A02A1B">
        <w:trPr>
          <w:trHeight w:val="243"/>
          <w:tblCellSpacing w:w="11" w:type="dxa"/>
        </w:trPr>
        <w:tc>
          <w:tcPr>
            <w:tcW w:w="5014" w:type="dxa"/>
          </w:tcPr>
          <w:p w:rsidR="00AF0EA1" w:rsidRDefault="00D43FBC" w:rsidP="00A02A1B">
            <w:r>
              <w:t>Additional revenues from the scrapping of nominee passes</w:t>
            </w:r>
          </w:p>
          <w:p w:rsidR="00AF0EA1" w:rsidRPr="009146C5" w:rsidRDefault="00AF0EA1" w:rsidP="00A02A1B"/>
        </w:tc>
        <w:tc>
          <w:tcPr>
            <w:tcW w:w="1346" w:type="dxa"/>
            <w:shd w:val="clear" w:color="auto" w:fill="CCECFF"/>
          </w:tcPr>
          <w:p w:rsidR="00AF0EA1" w:rsidRPr="009146C5" w:rsidRDefault="00AF0EA1" w:rsidP="00C82061">
            <w:pPr>
              <w:jc w:val="right"/>
            </w:pPr>
            <w:r w:rsidRPr="009146C5">
              <w:t>0.0</w:t>
            </w:r>
          </w:p>
        </w:tc>
        <w:tc>
          <w:tcPr>
            <w:tcW w:w="1413" w:type="dxa"/>
            <w:shd w:val="clear" w:color="auto" w:fill="CCECFF"/>
          </w:tcPr>
          <w:p w:rsidR="00AF0EA1" w:rsidRPr="009146C5" w:rsidRDefault="00D43FBC" w:rsidP="00C82061">
            <w:pPr>
              <w:jc w:val="right"/>
            </w:pPr>
            <w:r>
              <w:t>-18.7</w:t>
            </w:r>
          </w:p>
        </w:tc>
      </w:tr>
      <w:tr w:rsidR="00AF0EA1" w:rsidRPr="000B6DA3" w:rsidTr="00A02A1B">
        <w:trPr>
          <w:trHeight w:val="243"/>
          <w:tblCellSpacing w:w="11" w:type="dxa"/>
        </w:trPr>
        <w:tc>
          <w:tcPr>
            <w:tcW w:w="5014" w:type="dxa"/>
          </w:tcPr>
          <w:p w:rsidR="00AF0EA1" w:rsidRDefault="001A7649" w:rsidP="00A02A1B">
            <w:r>
              <w:t>Reallocation of Retained Business Rates to Core GLA - Mayor</w:t>
            </w:r>
          </w:p>
          <w:p w:rsidR="00AF0EA1" w:rsidRPr="000B6DA3" w:rsidRDefault="00AF0EA1" w:rsidP="00A02A1B"/>
        </w:tc>
        <w:tc>
          <w:tcPr>
            <w:tcW w:w="1346" w:type="dxa"/>
            <w:shd w:val="clear" w:color="auto" w:fill="CCECFF"/>
          </w:tcPr>
          <w:p w:rsidR="00AF0EA1" w:rsidRPr="000B6DA3" w:rsidRDefault="001A7649" w:rsidP="00C82061">
            <w:pPr>
              <w:jc w:val="right"/>
            </w:pPr>
            <w:r>
              <w:t>0.0</w:t>
            </w:r>
          </w:p>
        </w:tc>
        <w:tc>
          <w:tcPr>
            <w:tcW w:w="1413" w:type="dxa"/>
            <w:shd w:val="clear" w:color="auto" w:fill="CCECFF"/>
          </w:tcPr>
          <w:p w:rsidR="00AF0EA1" w:rsidRPr="000B6DA3" w:rsidRDefault="001A7649" w:rsidP="00C82061">
            <w:pPr>
              <w:jc w:val="right"/>
            </w:pPr>
            <w:r>
              <w:t>2.5</w:t>
            </w:r>
          </w:p>
        </w:tc>
      </w:tr>
      <w:tr w:rsidR="001A7649" w:rsidRPr="000B6DA3" w:rsidTr="00A02A1B">
        <w:trPr>
          <w:trHeight w:val="243"/>
          <w:tblCellSpacing w:w="11" w:type="dxa"/>
        </w:trPr>
        <w:tc>
          <w:tcPr>
            <w:tcW w:w="5014" w:type="dxa"/>
          </w:tcPr>
          <w:p w:rsidR="001A7649" w:rsidRDefault="00C836F4" w:rsidP="00A02A1B">
            <w:r>
              <w:t>Reduced income from Metropolitan police for t</w:t>
            </w:r>
            <w:r w:rsidR="001A7649">
              <w:t>ransport policing</w:t>
            </w:r>
          </w:p>
          <w:p w:rsidR="001A7649" w:rsidRDefault="001A7649" w:rsidP="00A02A1B"/>
        </w:tc>
        <w:tc>
          <w:tcPr>
            <w:tcW w:w="1346" w:type="dxa"/>
            <w:shd w:val="clear" w:color="auto" w:fill="CCECFF"/>
          </w:tcPr>
          <w:p w:rsidR="001A7649" w:rsidRDefault="001A7649" w:rsidP="00C82061">
            <w:pPr>
              <w:jc w:val="right"/>
            </w:pPr>
            <w:r>
              <w:t>0.0</w:t>
            </w:r>
          </w:p>
        </w:tc>
        <w:tc>
          <w:tcPr>
            <w:tcW w:w="1413" w:type="dxa"/>
            <w:shd w:val="clear" w:color="auto" w:fill="CCECFF"/>
          </w:tcPr>
          <w:p w:rsidR="001A7649" w:rsidRDefault="001A7649" w:rsidP="00C82061">
            <w:pPr>
              <w:jc w:val="right"/>
            </w:pPr>
            <w:r>
              <w:t>16.</w:t>
            </w:r>
            <w:r w:rsidR="0052439E">
              <w:t>0</w:t>
            </w:r>
          </w:p>
        </w:tc>
      </w:tr>
      <w:tr w:rsidR="008D0827" w:rsidRPr="001B0424" w:rsidTr="00A02A1B">
        <w:trPr>
          <w:trHeight w:val="243"/>
          <w:tblCellSpacing w:w="11" w:type="dxa"/>
        </w:trPr>
        <w:tc>
          <w:tcPr>
            <w:tcW w:w="5014" w:type="dxa"/>
          </w:tcPr>
          <w:p w:rsidR="008D0827" w:rsidRDefault="008D0827" w:rsidP="00A02A1B">
            <w:r>
              <w:t>Funding for pilot project to examine feasibility of switching off traffic lights in the dead of night</w:t>
            </w:r>
          </w:p>
          <w:p w:rsidR="000C3952" w:rsidRDefault="000C3952" w:rsidP="00A02A1B"/>
        </w:tc>
        <w:tc>
          <w:tcPr>
            <w:tcW w:w="1346" w:type="dxa"/>
            <w:shd w:val="clear" w:color="auto" w:fill="CCECFF"/>
          </w:tcPr>
          <w:p w:rsidR="008D0827" w:rsidRDefault="008D0827" w:rsidP="00C82061">
            <w:pPr>
              <w:jc w:val="right"/>
            </w:pPr>
            <w:r>
              <w:t>0.0</w:t>
            </w:r>
          </w:p>
        </w:tc>
        <w:tc>
          <w:tcPr>
            <w:tcW w:w="1413" w:type="dxa"/>
            <w:shd w:val="clear" w:color="auto" w:fill="CCECFF"/>
          </w:tcPr>
          <w:p w:rsidR="008D0827" w:rsidRDefault="008D0827" w:rsidP="00C82061">
            <w:pPr>
              <w:jc w:val="right"/>
            </w:pPr>
            <w:r>
              <w:t>1.0</w:t>
            </w:r>
          </w:p>
        </w:tc>
      </w:tr>
      <w:tr w:rsidR="00AF0EA1" w:rsidRPr="001B0424" w:rsidTr="00A02A1B">
        <w:trPr>
          <w:trHeight w:val="243"/>
          <w:tblCellSpacing w:w="11" w:type="dxa"/>
        </w:trPr>
        <w:tc>
          <w:tcPr>
            <w:tcW w:w="5014" w:type="dxa"/>
          </w:tcPr>
          <w:p w:rsidR="00AF0EA1" w:rsidRDefault="001A7649" w:rsidP="00A02A1B">
            <w:r>
              <w:t xml:space="preserve">Contribution towards the cost of GPS Panic </w:t>
            </w:r>
            <w:r w:rsidR="00FA3477">
              <w:t>Buttons</w:t>
            </w:r>
          </w:p>
          <w:p w:rsidR="00AF0EA1" w:rsidRPr="000B6DA3" w:rsidRDefault="00AF0EA1" w:rsidP="00A02A1B"/>
        </w:tc>
        <w:tc>
          <w:tcPr>
            <w:tcW w:w="1346" w:type="dxa"/>
            <w:shd w:val="clear" w:color="auto" w:fill="CCECFF"/>
          </w:tcPr>
          <w:p w:rsidR="00AF0EA1" w:rsidRPr="000B6DA3" w:rsidRDefault="001A7649" w:rsidP="00C82061">
            <w:pPr>
              <w:jc w:val="right"/>
            </w:pPr>
            <w:r>
              <w:t>0.0</w:t>
            </w:r>
          </w:p>
        </w:tc>
        <w:tc>
          <w:tcPr>
            <w:tcW w:w="1413" w:type="dxa"/>
            <w:shd w:val="clear" w:color="auto" w:fill="CCECFF"/>
          </w:tcPr>
          <w:p w:rsidR="00AF0EA1" w:rsidRPr="000B6DA3" w:rsidRDefault="001A7649" w:rsidP="00C82061">
            <w:pPr>
              <w:jc w:val="right"/>
            </w:pPr>
            <w:r>
              <w:t>0.2</w:t>
            </w:r>
          </w:p>
        </w:tc>
      </w:tr>
      <w:tr w:rsidR="00AF0EA1" w:rsidRPr="001A23B0" w:rsidTr="00A02A1B">
        <w:trPr>
          <w:trHeight w:val="345"/>
          <w:tblCellSpacing w:w="11" w:type="dxa"/>
        </w:trPr>
        <w:tc>
          <w:tcPr>
            <w:tcW w:w="5014" w:type="dxa"/>
            <w:tcBorders>
              <w:top w:val="single" w:sz="12" w:space="0" w:color="000080"/>
              <w:left w:val="nil"/>
              <w:bottom w:val="single" w:sz="12" w:space="0" w:color="000080"/>
              <w:right w:val="nil"/>
            </w:tcBorders>
            <w:vAlign w:val="bottom"/>
          </w:tcPr>
          <w:p w:rsidR="00AF0EA1" w:rsidRPr="00583186" w:rsidRDefault="00D31100" w:rsidP="00A02A1B">
            <w:r>
              <w:t xml:space="preserve">Proposed </w:t>
            </w:r>
            <w:r w:rsidR="00AF0EA1" w:rsidRPr="00583186">
              <w:t>2015-16 council tax requirement</w:t>
            </w:r>
          </w:p>
        </w:tc>
        <w:tc>
          <w:tcPr>
            <w:tcW w:w="1346" w:type="dxa"/>
            <w:tcBorders>
              <w:top w:val="single" w:sz="12" w:space="0" w:color="000080"/>
              <w:left w:val="nil"/>
              <w:bottom w:val="single" w:sz="12" w:space="0" w:color="000080"/>
              <w:right w:val="nil"/>
            </w:tcBorders>
            <w:shd w:val="clear" w:color="auto" w:fill="CCECFF"/>
            <w:vAlign w:val="bottom"/>
          </w:tcPr>
          <w:p w:rsidR="00AF0EA1" w:rsidRPr="00583186" w:rsidRDefault="001A7649" w:rsidP="00C82061">
            <w:pPr>
              <w:jc w:val="right"/>
            </w:pPr>
            <w:r>
              <w:t>6.0</w:t>
            </w:r>
          </w:p>
        </w:tc>
        <w:tc>
          <w:tcPr>
            <w:tcW w:w="1413" w:type="dxa"/>
            <w:tcBorders>
              <w:top w:val="single" w:sz="12" w:space="0" w:color="000080"/>
              <w:left w:val="nil"/>
              <w:bottom w:val="single" w:sz="12" w:space="0" w:color="000080"/>
              <w:right w:val="nil"/>
            </w:tcBorders>
            <w:shd w:val="clear" w:color="auto" w:fill="CCECFF"/>
          </w:tcPr>
          <w:p w:rsidR="00AF0EA1" w:rsidRPr="00583186" w:rsidRDefault="00AF0EA1" w:rsidP="00C82061">
            <w:pPr>
              <w:jc w:val="right"/>
            </w:pPr>
          </w:p>
          <w:p w:rsidR="00AF0EA1" w:rsidRPr="00583186" w:rsidRDefault="008D0827" w:rsidP="00C82061">
            <w:pPr>
              <w:jc w:val="right"/>
            </w:pPr>
            <w:r>
              <w:t>7</w:t>
            </w:r>
            <w:r w:rsidR="001A7649">
              <w:t>.0</w:t>
            </w:r>
          </w:p>
        </w:tc>
      </w:tr>
    </w:tbl>
    <w:p w:rsidR="00AF0EA1" w:rsidRDefault="00AF0EA1" w:rsidP="003A79C8">
      <w:pPr>
        <w:pStyle w:val="BodyTextIndent"/>
        <w:spacing w:after="0" w:line="276" w:lineRule="auto"/>
        <w:ind w:left="0" w:firstLine="0"/>
        <w:rPr>
          <w:sz w:val="22"/>
        </w:rPr>
      </w:pPr>
    </w:p>
    <w:p w:rsidR="00AF0EA1" w:rsidRDefault="00AF0EA1" w:rsidP="003A79C8">
      <w:pPr>
        <w:pStyle w:val="BodyTextIndent"/>
        <w:spacing w:after="0" w:line="276" w:lineRule="auto"/>
        <w:ind w:left="0" w:firstLine="0"/>
        <w:rPr>
          <w:sz w:val="22"/>
        </w:rPr>
      </w:pPr>
    </w:p>
    <w:p w:rsidR="00ED1B69" w:rsidRPr="003E448F" w:rsidRDefault="00ED1B69" w:rsidP="003E448F">
      <w:pPr>
        <w:pStyle w:val="BodyTextIndent"/>
        <w:spacing w:after="0" w:line="276" w:lineRule="auto"/>
        <w:ind w:left="0" w:firstLine="0"/>
        <w:rPr>
          <w:sz w:val="22"/>
          <w:szCs w:val="22"/>
        </w:rPr>
      </w:pPr>
      <w:r w:rsidRPr="00ED1B69">
        <w:rPr>
          <w:sz w:val="22"/>
        </w:rPr>
        <w:t xml:space="preserve">In 2015-16 TfL’s capital programme </w:t>
      </w:r>
      <w:r w:rsidR="00315716">
        <w:rPr>
          <w:sz w:val="22"/>
        </w:rPr>
        <w:t>will be</w:t>
      </w:r>
      <w:r w:rsidRPr="00ED1B69">
        <w:rPr>
          <w:sz w:val="22"/>
        </w:rPr>
        <w:t xml:space="preserve"> £110 million higher than </w:t>
      </w:r>
      <w:r w:rsidR="00315716">
        <w:rPr>
          <w:sz w:val="22"/>
        </w:rPr>
        <w:t>last year</w:t>
      </w:r>
      <w:r w:rsidRPr="00ED1B69">
        <w:rPr>
          <w:sz w:val="22"/>
        </w:rPr>
        <w:t xml:space="preserve">. This allows better stations, more reliable services, and a new 24-hour weekend service on the Tube. Crossrail, the Northern Line extension and improved bus, Overground, Docklands Light Railway (DLR) and tram services are all going to be delivered. TfL are also delivering safer, more attractive cycling infrastructure, an unprecedented investment in roads (£4 billion over the next ten years), improved high streets and neighbourhoods and </w:t>
      </w:r>
      <w:r w:rsidR="007E1D98">
        <w:rPr>
          <w:sz w:val="22"/>
        </w:rPr>
        <w:t xml:space="preserve">is </w:t>
      </w:r>
      <w:r w:rsidRPr="003E448F">
        <w:rPr>
          <w:sz w:val="22"/>
          <w:szCs w:val="22"/>
        </w:rPr>
        <w:t>tackling air pollution.</w:t>
      </w:r>
    </w:p>
    <w:p w:rsidR="00ED1B69" w:rsidRPr="003E448F" w:rsidRDefault="00ED1B69" w:rsidP="003E448F">
      <w:pPr>
        <w:pStyle w:val="BodyTextIndent"/>
        <w:spacing w:after="0" w:line="276" w:lineRule="auto"/>
        <w:ind w:left="0" w:firstLine="0"/>
        <w:rPr>
          <w:sz w:val="22"/>
          <w:szCs w:val="22"/>
        </w:rPr>
      </w:pPr>
    </w:p>
    <w:p w:rsidR="00ED1B69" w:rsidRPr="003E6591" w:rsidRDefault="001E10E6" w:rsidP="003E6591">
      <w:pPr>
        <w:pStyle w:val="BodyTextIndent"/>
        <w:spacing w:after="0" w:line="276" w:lineRule="auto"/>
        <w:ind w:left="0" w:firstLine="0"/>
        <w:rPr>
          <w:sz w:val="22"/>
          <w:szCs w:val="22"/>
        </w:rPr>
      </w:pPr>
      <w:r w:rsidRPr="003E448F">
        <w:rPr>
          <w:sz w:val="22"/>
          <w:szCs w:val="22"/>
        </w:rPr>
        <w:t>This year, the</w:t>
      </w:r>
      <w:r w:rsidR="00ED1B69" w:rsidRPr="003E448F">
        <w:rPr>
          <w:sz w:val="22"/>
          <w:szCs w:val="22"/>
        </w:rPr>
        <w:t xml:space="preserve"> Mayor has continued to bear down on fares. Fares in 2015 will on average rise by inflation, rather than TfL’s long-term assumption of RPI plus one per cent. </w:t>
      </w:r>
      <w:r w:rsidRPr="003E448F">
        <w:rPr>
          <w:sz w:val="22"/>
          <w:szCs w:val="22"/>
        </w:rPr>
        <w:t>Because of persistent campaigning by GLA Conservatives, a new pay-as-you-go cap for part-time works has been announced.</w:t>
      </w:r>
      <w:r w:rsidR="00ED1B69" w:rsidRPr="003E448F">
        <w:rPr>
          <w:sz w:val="22"/>
          <w:szCs w:val="22"/>
        </w:rPr>
        <w:t xml:space="preserve"> The new lower daily cap </w:t>
      </w:r>
      <w:r w:rsidR="00ED1B69" w:rsidRPr="003E6591">
        <w:rPr>
          <w:sz w:val="22"/>
          <w:szCs w:val="22"/>
        </w:rPr>
        <w:t>will benefit 200,000 users each day. A small minority of pay as you go (PAYG) users – under two per cent – will see price increases as a result of the withdrawal of the off-peak caps. However, TfL estimates that most of those affected will see increases of under £1. Only around 5,000 PAYG users will pay £2 or more extra for their day’s travel.</w:t>
      </w:r>
    </w:p>
    <w:p w:rsidR="00ED1B69" w:rsidRPr="003E6591" w:rsidRDefault="00ED1B69" w:rsidP="003E6591">
      <w:pPr>
        <w:pStyle w:val="BodyTextIndent"/>
        <w:spacing w:after="0" w:line="276" w:lineRule="auto"/>
        <w:ind w:left="0" w:firstLine="0"/>
        <w:rPr>
          <w:sz w:val="22"/>
          <w:szCs w:val="22"/>
        </w:rPr>
      </w:pPr>
    </w:p>
    <w:p w:rsidR="003E448F" w:rsidRPr="003E6591" w:rsidRDefault="003E448F" w:rsidP="003E6591">
      <w:pPr>
        <w:spacing w:line="276" w:lineRule="auto"/>
        <w:rPr>
          <w:sz w:val="22"/>
          <w:szCs w:val="22"/>
        </w:rPr>
      </w:pPr>
      <w:r w:rsidRPr="003E6591">
        <w:rPr>
          <w:sz w:val="22"/>
          <w:szCs w:val="22"/>
        </w:rPr>
        <w:t xml:space="preserve">GLA Conservatives have pushed hard over the last year for TfL to become more commercial, in particular to further expand the use of commercial sponsorship. With ever-decreasing Government revenues and continued pressure to bear down on fares, raising additional income will become increasingly important for TfL. We are pleased that the commercial development targets have been increased to £3.4bn and we will continue to make the case for additional improvements in this area.  </w:t>
      </w:r>
    </w:p>
    <w:p w:rsidR="00ED1B69" w:rsidRDefault="00ED1B69" w:rsidP="003E6591">
      <w:pPr>
        <w:pStyle w:val="BodyTextIndent"/>
        <w:spacing w:after="0" w:line="276" w:lineRule="auto"/>
        <w:ind w:left="0" w:firstLine="0"/>
        <w:rPr>
          <w:sz w:val="22"/>
          <w:szCs w:val="22"/>
        </w:rPr>
      </w:pPr>
    </w:p>
    <w:p w:rsidR="005A22A1" w:rsidRDefault="005A22A1" w:rsidP="003E6591">
      <w:pPr>
        <w:pStyle w:val="BodyTextIndent"/>
        <w:spacing w:after="0" w:line="276" w:lineRule="auto"/>
        <w:ind w:left="0" w:firstLine="0"/>
        <w:rPr>
          <w:sz w:val="22"/>
          <w:szCs w:val="22"/>
        </w:rPr>
      </w:pPr>
    </w:p>
    <w:p w:rsidR="005A22A1" w:rsidRDefault="005A22A1" w:rsidP="003E6591">
      <w:pPr>
        <w:pStyle w:val="BodyTextIndent"/>
        <w:spacing w:after="0" w:line="276" w:lineRule="auto"/>
        <w:ind w:left="0" w:firstLine="0"/>
        <w:rPr>
          <w:sz w:val="22"/>
          <w:szCs w:val="22"/>
        </w:rPr>
      </w:pPr>
    </w:p>
    <w:p w:rsidR="005A22A1" w:rsidRDefault="005A22A1" w:rsidP="003E6591">
      <w:pPr>
        <w:pStyle w:val="BodyTextIndent"/>
        <w:spacing w:after="0" w:line="276" w:lineRule="auto"/>
        <w:ind w:left="0" w:firstLine="0"/>
        <w:rPr>
          <w:sz w:val="22"/>
          <w:szCs w:val="22"/>
        </w:rPr>
      </w:pPr>
    </w:p>
    <w:p w:rsidR="007858E1" w:rsidRPr="007858E1" w:rsidRDefault="007858E1" w:rsidP="003E6591">
      <w:pPr>
        <w:pStyle w:val="BodyTextIndent"/>
        <w:spacing w:after="0" w:line="276" w:lineRule="auto"/>
        <w:ind w:left="0" w:firstLine="0"/>
        <w:rPr>
          <w:i/>
          <w:sz w:val="22"/>
          <w:szCs w:val="22"/>
        </w:rPr>
      </w:pPr>
      <w:r>
        <w:rPr>
          <w:i/>
          <w:sz w:val="22"/>
          <w:szCs w:val="22"/>
        </w:rPr>
        <w:t>Cutting nominee passes</w:t>
      </w:r>
    </w:p>
    <w:p w:rsidR="007858E1" w:rsidRPr="003E6591" w:rsidRDefault="007858E1" w:rsidP="003E6591">
      <w:pPr>
        <w:pStyle w:val="BodyTextIndent"/>
        <w:spacing w:after="0" w:line="276" w:lineRule="auto"/>
        <w:ind w:left="0" w:firstLine="0"/>
        <w:rPr>
          <w:sz w:val="22"/>
          <w:szCs w:val="22"/>
        </w:rPr>
      </w:pPr>
    </w:p>
    <w:p w:rsidR="003E6591" w:rsidRDefault="003E6591" w:rsidP="003E6591">
      <w:pPr>
        <w:spacing w:line="276" w:lineRule="auto"/>
        <w:rPr>
          <w:sz w:val="22"/>
          <w:szCs w:val="22"/>
        </w:rPr>
      </w:pPr>
      <w:r w:rsidRPr="003E6591">
        <w:rPr>
          <w:sz w:val="22"/>
          <w:szCs w:val="22"/>
        </w:rPr>
        <w:t xml:space="preserve">Yet despite this good work, TfL still hangs on </w:t>
      </w:r>
      <w:r>
        <w:rPr>
          <w:sz w:val="22"/>
          <w:szCs w:val="22"/>
        </w:rPr>
        <w:t>to a very generous perk that flies in the face of the current period of fiscal constraint –</w:t>
      </w:r>
      <w:r w:rsidRPr="003E6591">
        <w:rPr>
          <w:sz w:val="22"/>
          <w:szCs w:val="22"/>
        </w:rPr>
        <w:t xml:space="preserve"> staff</w:t>
      </w:r>
      <w:r>
        <w:rPr>
          <w:sz w:val="22"/>
          <w:szCs w:val="22"/>
        </w:rPr>
        <w:t xml:space="preserve"> </w:t>
      </w:r>
      <w:r w:rsidRPr="003E6591">
        <w:rPr>
          <w:sz w:val="22"/>
          <w:szCs w:val="22"/>
        </w:rPr>
        <w:t>nominee travel pass</w:t>
      </w:r>
      <w:r>
        <w:rPr>
          <w:sz w:val="22"/>
          <w:szCs w:val="22"/>
        </w:rPr>
        <w:t xml:space="preserve">. GLA Conservatives </w:t>
      </w:r>
      <w:r w:rsidRPr="003E6591">
        <w:rPr>
          <w:sz w:val="22"/>
          <w:szCs w:val="22"/>
        </w:rPr>
        <w:t xml:space="preserve">propose scrapping </w:t>
      </w:r>
      <w:r>
        <w:rPr>
          <w:sz w:val="22"/>
          <w:szCs w:val="22"/>
        </w:rPr>
        <w:t>as we</w:t>
      </w:r>
      <w:r w:rsidRPr="003E6591">
        <w:rPr>
          <w:sz w:val="22"/>
          <w:szCs w:val="22"/>
        </w:rPr>
        <w:t xml:space="preserve"> do not believe that friends, relatives or lodgers of TfL staff should be entitled to free travel. We recommend that the monies </w:t>
      </w:r>
      <w:r>
        <w:rPr>
          <w:sz w:val="22"/>
          <w:szCs w:val="22"/>
        </w:rPr>
        <w:t xml:space="preserve">instead </w:t>
      </w:r>
      <w:r w:rsidRPr="003E6591">
        <w:rPr>
          <w:sz w:val="22"/>
          <w:szCs w:val="22"/>
        </w:rPr>
        <w:t xml:space="preserve">be used for </w:t>
      </w:r>
      <w:r>
        <w:rPr>
          <w:sz w:val="22"/>
          <w:szCs w:val="22"/>
        </w:rPr>
        <w:t xml:space="preserve">more worthwhile programmes. </w:t>
      </w:r>
      <w:r w:rsidR="008542B5">
        <w:rPr>
          <w:sz w:val="22"/>
          <w:szCs w:val="22"/>
        </w:rPr>
        <w:t>Our initial calculations determined that a conservative estimate of the cost of these passes in terms of lost revenue was £17.8 million. Given that fares have, since our initial calculations, risen by 5.2 per cent, the new conservative estimate for this budget would be £18.7 million</w:t>
      </w:r>
      <w:r w:rsidR="00B01D4F">
        <w:rPr>
          <w:rStyle w:val="FootnoteReference"/>
          <w:sz w:val="22"/>
          <w:szCs w:val="22"/>
        </w:rPr>
        <w:footnoteReference w:id="3"/>
      </w:r>
      <w:r w:rsidR="008542B5">
        <w:rPr>
          <w:sz w:val="22"/>
          <w:szCs w:val="22"/>
        </w:rPr>
        <w:t>.</w:t>
      </w:r>
    </w:p>
    <w:p w:rsidR="008542B5" w:rsidRDefault="008542B5" w:rsidP="003E6591">
      <w:pPr>
        <w:spacing w:line="276" w:lineRule="auto"/>
        <w:rPr>
          <w:sz w:val="22"/>
          <w:szCs w:val="22"/>
        </w:rPr>
      </w:pPr>
    </w:p>
    <w:p w:rsidR="00D43FBC" w:rsidRDefault="008542B5" w:rsidP="00D43FBC">
      <w:pPr>
        <w:spacing w:line="276" w:lineRule="auto"/>
        <w:rPr>
          <w:sz w:val="22"/>
          <w:szCs w:val="22"/>
        </w:rPr>
      </w:pPr>
      <w:r>
        <w:rPr>
          <w:sz w:val="22"/>
          <w:szCs w:val="22"/>
        </w:rPr>
        <w:t>We would like the additional revenue generated from scrapping these passes to fund GPS Panic Buttons for frontline TfL workers.</w:t>
      </w:r>
      <w:r w:rsidR="00C330F2">
        <w:rPr>
          <w:sz w:val="22"/>
          <w:szCs w:val="22"/>
        </w:rPr>
        <w:t xml:space="preserve"> Over the past three years, </w:t>
      </w:r>
      <w:r w:rsidR="00C330F2" w:rsidRPr="00C330F2">
        <w:rPr>
          <w:sz w:val="22"/>
          <w:szCs w:val="22"/>
        </w:rPr>
        <w:t xml:space="preserve">7,435 </w:t>
      </w:r>
      <w:r w:rsidR="00C330F2">
        <w:rPr>
          <w:sz w:val="22"/>
          <w:szCs w:val="22"/>
        </w:rPr>
        <w:t xml:space="preserve">TfL </w:t>
      </w:r>
      <w:r w:rsidR="00C330F2" w:rsidRPr="00C330F2">
        <w:rPr>
          <w:sz w:val="22"/>
          <w:szCs w:val="22"/>
        </w:rPr>
        <w:t>staff have suffered from threats, physical or verbal abuse. The most common reported incidents relate to revenue disputes, drunkenness, racial aggravation and service disruptions.</w:t>
      </w:r>
      <w:r w:rsidR="00C330F2">
        <w:rPr>
          <w:sz w:val="22"/>
          <w:szCs w:val="22"/>
        </w:rPr>
        <w:t xml:space="preserve"> In total, TfL estimates that </w:t>
      </w:r>
      <w:r w:rsidR="00C330F2" w:rsidRPr="00C330F2">
        <w:rPr>
          <w:sz w:val="22"/>
          <w:szCs w:val="22"/>
        </w:rPr>
        <w:t xml:space="preserve">the cost of violence in the workplace </w:t>
      </w:r>
      <w:r w:rsidR="00C330F2">
        <w:rPr>
          <w:sz w:val="22"/>
          <w:szCs w:val="22"/>
        </w:rPr>
        <w:t>is</w:t>
      </w:r>
      <w:r w:rsidR="00C330F2" w:rsidRPr="00C330F2">
        <w:rPr>
          <w:sz w:val="22"/>
          <w:szCs w:val="22"/>
        </w:rPr>
        <w:t xml:space="preserve"> £2.2m per year. </w:t>
      </w:r>
      <w:r w:rsidR="00C330F2">
        <w:rPr>
          <w:sz w:val="22"/>
          <w:szCs w:val="22"/>
        </w:rPr>
        <w:t>Our research indicates that a t</w:t>
      </w:r>
      <w:r w:rsidR="00C330F2" w:rsidRPr="00C330F2">
        <w:rPr>
          <w:sz w:val="22"/>
          <w:szCs w:val="22"/>
        </w:rPr>
        <w:t>rial of 1,000 Panic Buttons would cost £330</w:t>
      </w:r>
      <w:r w:rsidR="008E0F81">
        <w:rPr>
          <w:sz w:val="22"/>
          <w:szCs w:val="22"/>
        </w:rPr>
        <w:t>k</w:t>
      </w:r>
      <w:r w:rsidR="00C330F2" w:rsidRPr="00C330F2">
        <w:rPr>
          <w:sz w:val="22"/>
          <w:szCs w:val="22"/>
        </w:rPr>
        <w:t>.</w:t>
      </w:r>
      <w:r w:rsidR="00C330F2">
        <w:rPr>
          <w:sz w:val="22"/>
          <w:szCs w:val="22"/>
        </w:rPr>
        <w:t xml:space="preserve"> So far, </w:t>
      </w:r>
      <w:r>
        <w:rPr>
          <w:sz w:val="22"/>
          <w:szCs w:val="22"/>
        </w:rPr>
        <w:t>£133</w:t>
      </w:r>
      <w:r w:rsidR="008E0F81">
        <w:rPr>
          <w:sz w:val="22"/>
          <w:szCs w:val="22"/>
        </w:rPr>
        <w:t>k</w:t>
      </w:r>
      <w:r>
        <w:rPr>
          <w:sz w:val="22"/>
          <w:szCs w:val="22"/>
        </w:rPr>
        <w:t xml:space="preserve"> has already been allocated towards this </w:t>
      </w:r>
      <w:r w:rsidR="00C330F2">
        <w:rPr>
          <w:sz w:val="22"/>
          <w:szCs w:val="22"/>
        </w:rPr>
        <w:t xml:space="preserve">programme </w:t>
      </w:r>
      <w:r>
        <w:rPr>
          <w:sz w:val="22"/>
          <w:szCs w:val="22"/>
        </w:rPr>
        <w:t xml:space="preserve">from political budgets, </w:t>
      </w:r>
      <w:r w:rsidR="00C330F2">
        <w:rPr>
          <w:sz w:val="22"/>
          <w:szCs w:val="22"/>
        </w:rPr>
        <w:t>we would like the remaining £</w:t>
      </w:r>
      <w:r w:rsidR="008E0F81">
        <w:rPr>
          <w:sz w:val="22"/>
          <w:szCs w:val="22"/>
        </w:rPr>
        <w:t xml:space="preserve">198k </w:t>
      </w:r>
      <w:r w:rsidR="00C330F2">
        <w:rPr>
          <w:sz w:val="22"/>
          <w:szCs w:val="22"/>
        </w:rPr>
        <w:t>to be funded through the scrapping of nominee passes.</w:t>
      </w:r>
      <w:r w:rsidR="00D43FBC">
        <w:rPr>
          <w:sz w:val="22"/>
          <w:szCs w:val="22"/>
        </w:rPr>
        <w:t xml:space="preserve"> </w:t>
      </w:r>
    </w:p>
    <w:p w:rsidR="00D43FBC" w:rsidRDefault="00D43FBC" w:rsidP="00D43FBC">
      <w:pPr>
        <w:spacing w:line="276" w:lineRule="auto"/>
        <w:rPr>
          <w:sz w:val="22"/>
          <w:szCs w:val="22"/>
        </w:rPr>
      </w:pPr>
    </w:p>
    <w:p w:rsidR="00CC26A2" w:rsidRPr="007858E1" w:rsidRDefault="00C330F2" w:rsidP="00D43FBC">
      <w:pPr>
        <w:spacing w:line="276" w:lineRule="auto"/>
        <w:rPr>
          <w:sz w:val="22"/>
          <w:szCs w:val="22"/>
        </w:rPr>
      </w:pPr>
      <w:r>
        <w:rPr>
          <w:sz w:val="22"/>
          <w:szCs w:val="22"/>
        </w:rPr>
        <w:t>Alongside this, we would also like the £2.5m allocated towards a London Self-Build Fund detailed above to be funded through the scrapping of nominee passes.</w:t>
      </w:r>
      <w:r w:rsidR="001A7649">
        <w:rPr>
          <w:sz w:val="22"/>
          <w:szCs w:val="22"/>
        </w:rPr>
        <w:t xml:space="preserve"> This would be administered through a reallocation of </w:t>
      </w:r>
      <w:r w:rsidR="001A7649" w:rsidRPr="007858E1">
        <w:rPr>
          <w:sz w:val="22"/>
          <w:szCs w:val="22"/>
        </w:rPr>
        <w:t>retained business rates to Core GLA – Mayor of the same amount.</w:t>
      </w:r>
    </w:p>
    <w:p w:rsidR="001E07CA" w:rsidRPr="007858E1" w:rsidRDefault="001E07CA" w:rsidP="007858E1">
      <w:pPr>
        <w:pStyle w:val="BodyTextIndent"/>
        <w:spacing w:after="0" w:line="276" w:lineRule="auto"/>
        <w:ind w:left="0" w:firstLine="0"/>
        <w:rPr>
          <w:sz w:val="22"/>
          <w:szCs w:val="22"/>
        </w:rPr>
      </w:pPr>
    </w:p>
    <w:p w:rsidR="001E07CA" w:rsidRPr="007858E1" w:rsidRDefault="00C330F2" w:rsidP="007858E1">
      <w:pPr>
        <w:pStyle w:val="BodyTextIndent"/>
        <w:spacing w:after="0" w:line="276" w:lineRule="auto"/>
        <w:ind w:left="0" w:firstLine="0"/>
        <w:rPr>
          <w:sz w:val="22"/>
          <w:szCs w:val="22"/>
        </w:rPr>
      </w:pPr>
      <w:r w:rsidRPr="007858E1">
        <w:rPr>
          <w:sz w:val="22"/>
          <w:szCs w:val="22"/>
        </w:rPr>
        <w:t xml:space="preserve">We propose that the remaining </w:t>
      </w:r>
      <w:r w:rsidR="008A1B79" w:rsidRPr="007858E1">
        <w:rPr>
          <w:sz w:val="22"/>
          <w:szCs w:val="22"/>
        </w:rPr>
        <w:t>£16</w:t>
      </w:r>
      <w:r w:rsidRPr="007858E1">
        <w:rPr>
          <w:sz w:val="22"/>
          <w:szCs w:val="22"/>
        </w:rPr>
        <w:t xml:space="preserve">m be used to </w:t>
      </w:r>
      <w:r w:rsidR="00D43FBC" w:rsidRPr="007858E1">
        <w:rPr>
          <w:sz w:val="22"/>
          <w:szCs w:val="22"/>
        </w:rPr>
        <w:t>fund a reduction in the council tax precept. By reducing the MPS’s contribution to transport policing to TfL by this same amount, MPS can reduce its call on council tax by an equal amount.</w:t>
      </w:r>
      <w:r w:rsidR="00C4388B" w:rsidRPr="007858E1">
        <w:rPr>
          <w:sz w:val="22"/>
          <w:szCs w:val="22"/>
        </w:rPr>
        <w:t xml:space="preserve"> </w:t>
      </w:r>
    </w:p>
    <w:p w:rsidR="00C4388B" w:rsidRDefault="00C4388B" w:rsidP="007858E1">
      <w:pPr>
        <w:pStyle w:val="BodyTextIndent"/>
        <w:spacing w:after="0" w:line="276" w:lineRule="auto"/>
        <w:ind w:left="0" w:firstLine="0"/>
        <w:rPr>
          <w:sz w:val="22"/>
          <w:szCs w:val="22"/>
        </w:rPr>
      </w:pPr>
    </w:p>
    <w:p w:rsidR="007858E1" w:rsidRPr="007858E1" w:rsidRDefault="007858E1" w:rsidP="007858E1">
      <w:pPr>
        <w:pStyle w:val="BodyTextIndent"/>
        <w:spacing w:after="0" w:line="276" w:lineRule="auto"/>
        <w:ind w:left="0" w:firstLine="0"/>
        <w:rPr>
          <w:sz w:val="22"/>
          <w:szCs w:val="22"/>
        </w:rPr>
      </w:pPr>
    </w:p>
    <w:p w:rsidR="007858E1" w:rsidRPr="007858E1" w:rsidRDefault="007858E1" w:rsidP="007858E1">
      <w:pPr>
        <w:spacing w:line="276" w:lineRule="auto"/>
        <w:rPr>
          <w:i/>
          <w:sz w:val="22"/>
          <w:szCs w:val="22"/>
        </w:rPr>
      </w:pPr>
      <w:r>
        <w:rPr>
          <w:i/>
          <w:sz w:val="22"/>
          <w:szCs w:val="22"/>
        </w:rPr>
        <w:t>Traffic lights pilot</w:t>
      </w:r>
    </w:p>
    <w:p w:rsidR="007858E1" w:rsidRPr="007858E1" w:rsidRDefault="007858E1" w:rsidP="007858E1">
      <w:pPr>
        <w:spacing w:line="276" w:lineRule="auto"/>
        <w:rPr>
          <w:sz w:val="22"/>
          <w:szCs w:val="22"/>
        </w:rPr>
      </w:pPr>
    </w:p>
    <w:p w:rsidR="007858E1" w:rsidRPr="007858E1" w:rsidRDefault="007858E1" w:rsidP="007858E1">
      <w:pPr>
        <w:spacing w:line="276" w:lineRule="auto"/>
        <w:rPr>
          <w:sz w:val="22"/>
          <w:szCs w:val="22"/>
        </w:rPr>
      </w:pPr>
      <w:r w:rsidRPr="007858E1">
        <w:rPr>
          <w:sz w:val="22"/>
          <w:szCs w:val="22"/>
        </w:rPr>
        <w:t xml:space="preserve">A report by Richard Tracey AM, </w:t>
      </w:r>
      <w:r w:rsidRPr="007858E1">
        <w:rPr>
          <w:i/>
          <w:sz w:val="22"/>
          <w:szCs w:val="22"/>
        </w:rPr>
        <w:t>Green Light: Turning off London’s traffic lights at night</w:t>
      </w:r>
      <w:r w:rsidRPr="007858E1">
        <w:rPr>
          <w:sz w:val="22"/>
          <w:szCs w:val="22"/>
        </w:rPr>
        <w:t xml:space="preserve">, estimated that London’s road congestion costs the economy £4bn per year. In managing congestion, traffic lights have a vital role to play in regulating traffic flow. But London has seen rapid growth in the use of traffic lights over the last 10 years, from about 4,800 in 2000 to over 6,000 today. </w:t>
      </w:r>
    </w:p>
    <w:p w:rsidR="007858E1" w:rsidRPr="007858E1" w:rsidRDefault="007858E1" w:rsidP="007858E1">
      <w:pPr>
        <w:spacing w:line="276" w:lineRule="auto"/>
        <w:rPr>
          <w:sz w:val="22"/>
          <w:szCs w:val="22"/>
        </w:rPr>
      </w:pPr>
    </w:p>
    <w:p w:rsidR="007858E1" w:rsidRPr="007858E1" w:rsidRDefault="007858E1" w:rsidP="007858E1">
      <w:pPr>
        <w:spacing w:line="276" w:lineRule="auto"/>
        <w:rPr>
          <w:sz w:val="22"/>
          <w:szCs w:val="22"/>
        </w:rPr>
      </w:pPr>
      <w:r w:rsidRPr="007858E1">
        <w:rPr>
          <w:sz w:val="22"/>
          <w:szCs w:val="22"/>
        </w:rPr>
        <w:t>Concerns have arisen that some signals are causing unnecessary delays for both road traffic and pedestrians. New technologies such as greener LED lights and SCOOT timing of lights have led to saving in disruption and operation costs</w:t>
      </w:r>
      <w:r>
        <w:rPr>
          <w:sz w:val="22"/>
          <w:szCs w:val="22"/>
        </w:rPr>
        <w:t>,</w:t>
      </w:r>
      <w:r w:rsidRPr="007858E1">
        <w:rPr>
          <w:sz w:val="22"/>
          <w:szCs w:val="22"/>
        </w:rPr>
        <w:t xml:space="preserve"> but it is highly questionable whether the vast increase that London has seen in traffic light numbers can be justified.</w:t>
      </w:r>
    </w:p>
    <w:p w:rsidR="007858E1" w:rsidRPr="007858E1" w:rsidRDefault="007858E1" w:rsidP="007858E1">
      <w:pPr>
        <w:spacing w:line="276" w:lineRule="auto"/>
        <w:rPr>
          <w:sz w:val="22"/>
          <w:szCs w:val="22"/>
        </w:rPr>
      </w:pPr>
    </w:p>
    <w:p w:rsidR="007858E1" w:rsidRPr="007858E1" w:rsidRDefault="007858E1" w:rsidP="007858E1">
      <w:pPr>
        <w:spacing w:line="276" w:lineRule="auto"/>
        <w:rPr>
          <w:sz w:val="22"/>
          <w:szCs w:val="22"/>
        </w:rPr>
      </w:pPr>
      <w:r w:rsidRPr="007858E1">
        <w:rPr>
          <w:sz w:val="22"/>
          <w:szCs w:val="22"/>
        </w:rPr>
        <w:t xml:space="preserve">The Mayor was elected in May 2008 on a pledge to smooth traffic flow. In 2009, TfL identified around 140 traffic signals across London that may no longer fit for purpose. They found that in some cases, the </w:t>
      </w:r>
      <w:r w:rsidRPr="007858E1">
        <w:rPr>
          <w:sz w:val="22"/>
          <w:szCs w:val="22"/>
        </w:rPr>
        <w:lastRenderedPageBreak/>
        <w:t>use of signals creates financial disbenefits, and in certain circumstances the use of the lights only provided benefits during peak hours.</w:t>
      </w:r>
    </w:p>
    <w:p w:rsidR="007858E1" w:rsidRPr="007858E1" w:rsidRDefault="007858E1" w:rsidP="007858E1">
      <w:pPr>
        <w:spacing w:line="276" w:lineRule="auto"/>
        <w:rPr>
          <w:sz w:val="22"/>
          <w:szCs w:val="22"/>
        </w:rPr>
      </w:pPr>
    </w:p>
    <w:p w:rsidR="007858E1" w:rsidRPr="007858E1" w:rsidRDefault="007858E1" w:rsidP="007858E1">
      <w:pPr>
        <w:spacing w:line="276" w:lineRule="auto"/>
        <w:rPr>
          <w:sz w:val="22"/>
          <w:szCs w:val="22"/>
        </w:rPr>
      </w:pPr>
      <w:r w:rsidRPr="007858E1">
        <w:rPr>
          <w:sz w:val="22"/>
          <w:szCs w:val="22"/>
        </w:rPr>
        <w:t xml:space="preserve">We would recommend, therefore, the TfL, where it is deemed safe, turn off London’s traffic lights between midnight and 6am. With the £1m savings from the sliming of TravelWatch mentioned earlier, TfL should run a pilot traffic light study of 100 junctions to determine the feasibility of </w:t>
      </w:r>
      <w:r>
        <w:rPr>
          <w:sz w:val="22"/>
          <w:szCs w:val="22"/>
        </w:rPr>
        <w:t xml:space="preserve">a </w:t>
      </w:r>
      <w:r w:rsidRPr="007858E1">
        <w:rPr>
          <w:sz w:val="22"/>
          <w:szCs w:val="22"/>
        </w:rPr>
        <w:t xml:space="preserve">London-wide roll-out. </w:t>
      </w:r>
      <w:r>
        <w:rPr>
          <w:sz w:val="22"/>
          <w:szCs w:val="22"/>
        </w:rPr>
        <w:t>Switching off</w:t>
      </w:r>
      <w:r w:rsidRPr="007858E1">
        <w:rPr>
          <w:sz w:val="22"/>
          <w:szCs w:val="22"/>
        </w:rPr>
        <w:t xml:space="preserve"> traffic lights</w:t>
      </w:r>
      <w:r>
        <w:rPr>
          <w:sz w:val="22"/>
          <w:szCs w:val="22"/>
        </w:rPr>
        <w:t xml:space="preserve"> in the very early hours</w:t>
      </w:r>
      <w:r w:rsidRPr="007858E1">
        <w:rPr>
          <w:sz w:val="22"/>
          <w:szCs w:val="22"/>
        </w:rPr>
        <w:t xml:space="preserve"> would reduce vehicle emissions and save motorists money by reducing journey times at a time where there is little need for traffic control.</w:t>
      </w:r>
    </w:p>
    <w:p w:rsidR="00055B40" w:rsidRDefault="00055B40" w:rsidP="007858E1">
      <w:pPr>
        <w:pStyle w:val="BodyTextIndent"/>
        <w:spacing w:after="0" w:line="276" w:lineRule="auto"/>
        <w:ind w:left="0" w:firstLine="0"/>
        <w:rPr>
          <w:sz w:val="22"/>
          <w:szCs w:val="22"/>
        </w:rPr>
      </w:pPr>
    </w:p>
    <w:p w:rsidR="009E75BB" w:rsidRPr="007858E1" w:rsidRDefault="009E75BB" w:rsidP="007858E1">
      <w:pPr>
        <w:pStyle w:val="BodyTextIndent"/>
        <w:spacing w:after="0" w:line="276" w:lineRule="auto"/>
        <w:ind w:left="0" w:firstLine="0"/>
        <w:rPr>
          <w:sz w:val="22"/>
          <w:szCs w:val="22"/>
        </w:rPr>
      </w:pPr>
    </w:p>
    <w:p w:rsidR="001E07CA" w:rsidRDefault="001E07CA" w:rsidP="00DD5D32">
      <w:pPr>
        <w:pStyle w:val="BodyTextIndent"/>
        <w:spacing w:after="0" w:line="276" w:lineRule="auto"/>
        <w:ind w:left="0" w:firstLine="0"/>
        <w:rPr>
          <w:sz w:val="22"/>
        </w:rPr>
      </w:pPr>
      <w:r>
        <w:rPr>
          <w:b/>
          <w:sz w:val="26"/>
          <w:szCs w:val="26"/>
        </w:rPr>
        <w:t xml:space="preserve">London </w:t>
      </w:r>
      <w:r w:rsidR="00754453">
        <w:rPr>
          <w:b/>
          <w:sz w:val="26"/>
          <w:szCs w:val="26"/>
        </w:rPr>
        <w:t>Legacy Development Corporation</w:t>
      </w:r>
    </w:p>
    <w:p w:rsidR="001E07CA" w:rsidRDefault="001E07CA" w:rsidP="00315716">
      <w:pPr>
        <w:pStyle w:val="BodyTextIndent"/>
        <w:spacing w:after="0" w:line="276" w:lineRule="auto"/>
        <w:ind w:left="0" w:firstLine="0"/>
        <w:rPr>
          <w:sz w:val="22"/>
        </w:rPr>
      </w:pPr>
    </w:p>
    <w:p w:rsidR="003F0651" w:rsidRDefault="00927A9B" w:rsidP="00315716">
      <w:pPr>
        <w:pStyle w:val="BodyTextIndent"/>
        <w:spacing w:after="0" w:line="276" w:lineRule="auto"/>
        <w:ind w:left="0" w:firstLine="0"/>
        <w:rPr>
          <w:sz w:val="22"/>
        </w:rPr>
      </w:pPr>
      <w:r>
        <w:rPr>
          <w:sz w:val="22"/>
        </w:rPr>
        <w:t>T</w:t>
      </w:r>
      <w:r w:rsidR="003F0651" w:rsidRPr="003F0651">
        <w:rPr>
          <w:sz w:val="22"/>
        </w:rPr>
        <w:t>he London Legacy Development Corporation is driving the legacy of the London Olympic and Paralympic Games. The Queen Elizabeth Olympic Park is at the heart of a dynamic new east London where</w:t>
      </w:r>
      <w:r>
        <w:rPr>
          <w:sz w:val="22"/>
        </w:rPr>
        <w:t xml:space="preserve"> there will be</w:t>
      </w:r>
      <w:r w:rsidR="003F0651" w:rsidRPr="003F0651">
        <w:rPr>
          <w:sz w:val="22"/>
        </w:rPr>
        <w:t xml:space="preserve"> more than 10,000 new households by 2030. </w:t>
      </w:r>
    </w:p>
    <w:p w:rsidR="003F0651" w:rsidRDefault="003F0651" w:rsidP="00315716">
      <w:pPr>
        <w:pStyle w:val="BodyTextIndent"/>
        <w:spacing w:after="0" w:line="276" w:lineRule="auto"/>
        <w:ind w:left="0" w:firstLine="0"/>
        <w:rPr>
          <w:sz w:val="22"/>
        </w:rPr>
      </w:pPr>
    </w:p>
    <w:p w:rsidR="003F0651" w:rsidRDefault="003F0651" w:rsidP="00315716">
      <w:pPr>
        <w:pStyle w:val="BodyTextIndent"/>
        <w:spacing w:after="0" w:line="276" w:lineRule="auto"/>
        <w:ind w:left="0" w:firstLine="0"/>
        <w:rPr>
          <w:sz w:val="22"/>
        </w:rPr>
      </w:pPr>
      <w:r w:rsidRPr="003F0651">
        <w:rPr>
          <w:sz w:val="22"/>
        </w:rPr>
        <w:t xml:space="preserve">The Mayor’s Budget provides the funding to progress the development of Olympicopolis, a </w:t>
      </w:r>
      <w:r w:rsidR="00927A9B">
        <w:rPr>
          <w:sz w:val="22"/>
        </w:rPr>
        <w:t xml:space="preserve">new cultural </w:t>
      </w:r>
      <w:r w:rsidRPr="003F0651">
        <w:rPr>
          <w:sz w:val="22"/>
        </w:rPr>
        <w:t>quarter in the Queen Elizabeth Olympic Park. Olympicopolis is expected to deliver 3,000 new jobs, 1.5 million additional visitors and £2.8 billion of economic value to Stratford and the surrounding area. UCL will create a new university campus, its largest ever single expansion since the university was founded nearly 200 years ago and UAL will establish a new campus on Stratford Waterfront, bringing together London College of Fashion’s 6,500 students and staff for the first time in the college’s 100 year history. The Waterfront site will also house new locations for the V&amp;A to create a new model for museums of the future and Sadler’s Wells to create a new 600 seat auditorium.</w:t>
      </w:r>
    </w:p>
    <w:p w:rsidR="003F0651" w:rsidRDefault="003F0651" w:rsidP="00315716">
      <w:pPr>
        <w:pStyle w:val="BodyTextIndent"/>
        <w:spacing w:after="0" w:line="276" w:lineRule="auto"/>
        <w:ind w:left="0" w:firstLine="0"/>
        <w:rPr>
          <w:sz w:val="22"/>
        </w:rPr>
      </w:pPr>
    </w:p>
    <w:p w:rsidR="003F0651" w:rsidRDefault="00927A9B" w:rsidP="00315716">
      <w:pPr>
        <w:pStyle w:val="BodyTextIndent"/>
        <w:spacing w:after="0" w:line="276" w:lineRule="auto"/>
        <w:ind w:left="0" w:firstLine="0"/>
        <w:rPr>
          <w:sz w:val="22"/>
        </w:rPr>
      </w:pPr>
      <w:r>
        <w:rPr>
          <w:sz w:val="22"/>
        </w:rPr>
        <w:t>All of this adds significantly to the legacy of the Olympics and Paralympics. We will continue to push for more family housing in the area and scrutinise the redevelopment of the Stadium, but for this amendment we do not require any reallocations of monies.</w:t>
      </w:r>
    </w:p>
    <w:p w:rsidR="001E07CA" w:rsidRDefault="001E07CA" w:rsidP="00315716">
      <w:pPr>
        <w:pStyle w:val="BodyTextIndent"/>
        <w:spacing w:after="0" w:line="276" w:lineRule="auto"/>
        <w:ind w:left="0" w:firstLine="0"/>
        <w:rPr>
          <w:sz w:val="22"/>
        </w:rPr>
      </w:pPr>
    </w:p>
    <w:p w:rsidR="00CC26A2" w:rsidRDefault="00CC26A2" w:rsidP="00315716">
      <w:pPr>
        <w:pStyle w:val="BodyTextIndent"/>
        <w:spacing w:after="0" w:line="276" w:lineRule="auto"/>
        <w:ind w:left="0" w:firstLine="0"/>
        <w:rPr>
          <w:sz w:val="22"/>
        </w:rPr>
      </w:pPr>
    </w:p>
    <w:p w:rsidR="00CC26A2" w:rsidRDefault="00CC26A2" w:rsidP="00315716">
      <w:pPr>
        <w:pStyle w:val="BodyTextIndent"/>
        <w:spacing w:after="0" w:line="276" w:lineRule="auto"/>
        <w:ind w:left="0" w:firstLine="0"/>
        <w:rPr>
          <w:sz w:val="22"/>
        </w:rPr>
      </w:pPr>
    </w:p>
    <w:p w:rsidR="00CC26A2" w:rsidRDefault="00CC26A2" w:rsidP="00315716">
      <w:pPr>
        <w:pStyle w:val="BodyTextIndent"/>
        <w:spacing w:after="0" w:line="276" w:lineRule="auto"/>
        <w:ind w:left="0" w:firstLine="0"/>
        <w:rPr>
          <w:sz w:val="22"/>
        </w:rPr>
      </w:pPr>
    </w:p>
    <w:p w:rsidR="00CC26A2" w:rsidRDefault="00CC26A2" w:rsidP="00315716">
      <w:pPr>
        <w:pStyle w:val="BodyTextIndent"/>
        <w:spacing w:after="0" w:line="276" w:lineRule="auto"/>
        <w:ind w:left="0" w:firstLine="0"/>
        <w:rPr>
          <w:sz w:val="22"/>
        </w:rPr>
      </w:pPr>
    </w:p>
    <w:p w:rsidR="00CC26A2" w:rsidRDefault="00CC26A2" w:rsidP="00315716">
      <w:pPr>
        <w:pStyle w:val="BodyTextIndent"/>
        <w:spacing w:after="0" w:line="276" w:lineRule="auto"/>
        <w:ind w:left="0" w:firstLine="0"/>
        <w:rPr>
          <w:sz w:val="22"/>
        </w:rPr>
      </w:pPr>
    </w:p>
    <w:p w:rsidR="00CC26A2" w:rsidRDefault="00CC26A2" w:rsidP="00315716">
      <w:pPr>
        <w:pStyle w:val="BodyTextIndent"/>
        <w:spacing w:after="0" w:line="276" w:lineRule="auto"/>
        <w:ind w:left="0" w:firstLine="0"/>
        <w:rPr>
          <w:sz w:val="22"/>
        </w:rPr>
      </w:pPr>
    </w:p>
    <w:p w:rsidR="00CC26A2" w:rsidRDefault="00CC26A2" w:rsidP="00315716">
      <w:pPr>
        <w:pStyle w:val="BodyTextIndent"/>
        <w:spacing w:after="0" w:line="276" w:lineRule="auto"/>
        <w:ind w:left="0" w:firstLine="0"/>
        <w:rPr>
          <w:sz w:val="22"/>
        </w:rPr>
      </w:pPr>
    </w:p>
    <w:p w:rsidR="00D71821" w:rsidRDefault="00D71821" w:rsidP="00315716">
      <w:pPr>
        <w:pStyle w:val="BodyTextIndent"/>
        <w:spacing w:after="0" w:line="276" w:lineRule="auto"/>
        <w:ind w:left="0" w:firstLine="0"/>
        <w:rPr>
          <w:sz w:val="22"/>
        </w:rPr>
      </w:pPr>
    </w:p>
    <w:p w:rsidR="00CC26A2" w:rsidRDefault="00CC26A2" w:rsidP="00315716">
      <w:pPr>
        <w:pStyle w:val="BodyTextIndent"/>
        <w:spacing w:after="0" w:line="276" w:lineRule="auto"/>
        <w:ind w:left="0" w:firstLine="0"/>
        <w:rPr>
          <w:sz w:val="22"/>
        </w:rPr>
      </w:pPr>
    </w:p>
    <w:p w:rsidR="00CC26A2" w:rsidRDefault="00CC26A2" w:rsidP="00315716">
      <w:pPr>
        <w:pStyle w:val="BodyTextIndent"/>
        <w:spacing w:after="0" w:line="276" w:lineRule="auto"/>
        <w:ind w:left="0" w:firstLine="0"/>
        <w:rPr>
          <w:sz w:val="22"/>
        </w:rPr>
      </w:pPr>
    </w:p>
    <w:p w:rsidR="005A22A1" w:rsidRDefault="005A22A1" w:rsidP="00315716">
      <w:pPr>
        <w:pStyle w:val="BodyTextIndent"/>
        <w:spacing w:after="0" w:line="276" w:lineRule="auto"/>
        <w:ind w:left="0" w:firstLine="0"/>
        <w:rPr>
          <w:sz w:val="22"/>
        </w:rPr>
      </w:pPr>
    </w:p>
    <w:p w:rsidR="005A22A1" w:rsidRDefault="005A22A1" w:rsidP="00315716">
      <w:pPr>
        <w:pStyle w:val="BodyTextIndent"/>
        <w:spacing w:after="0" w:line="276" w:lineRule="auto"/>
        <w:ind w:left="0" w:firstLine="0"/>
        <w:rPr>
          <w:sz w:val="22"/>
        </w:rPr>
      </w:pPr>
    </w:p>
    <w:p w:rsidR="005A22A1" w:rsidRDefault="005A22A1" w:rsidP="00315716">
      <w:pPr>
        <w:pStyle w:val="BodyTextIndent"/>
        <w:spacing w:after="0" w:line="276" w:lineRule="auto"/>
        <w:ind w:left="0" w:firstLine="0"/>
        <w:rPr>
          <w:sz w:val="22"/>
        </w:rPr>
      </w:pPr>
    </w:p>
    <w:p w:rsidR="005A22A1" w:rsidRDefault="005A22A1" w:rsidP="00315716">
      <w:pPr>
        <w:pStyle w:val="BodyTextIndent"/>
        <w:spacing w:after="0" w:line="276" w:lineRule="auto"/>
        <w:ind w:left="0" w:firstLine="0"/>
        <w:rPr>
          <w:sz w:val="22"/>
        </w:rPr>
      </w:pPr>
    </w:p>
    <w:p w:rsidR="005A22A1" w:rsidRDefault="005A22A1" w:rsidP="00315716">
      <w:pPr>
        <w:pStyle w:val="BodyTextIndent"/>
        <w:spacing w:after="0" w:line="276" w:lineRule="auto"/>
        <w:ind w:left="0" w:firstLine="0"/>
        <w:rPr>
          <w:sz w:val="22"/>
        </w:rPr>
      </w:pPr>
    </w:p>
    <w:p w:rsidR="005A22A1" w:rsidRDefault="005A22A1" w:rsidP="00315716">
      <w:pPr>
        <w:pStyle w:val="BodyTextIndent"/>
        <w:spacing w:after="0" w:line="276" w:lineRule="auto"/>
        <w:ind w:left="0" w:firstLine="0"/>
        <w:rPr>
          <w:sz w:val="22"/>
        </w:rPr>
      </w:pPr>
    </w:p>
    <w:p w:rsidR="005A22A1" w:rsidRDefault="005A22A1" w:rsidP="00315716">
      <w:pPr>
        <w:pStyle w:val="BodyTextIndent"/>
        <w:spacing w:after="0" w:line="276" w:lineRule="auto"/>
        <w:ind w:left="0" w:firstLine="0"/>
        <w:rPr>
          <w:sz w:val="22"/>
        </w:rPr>
      </w:pPr>
    </w:p>
    <w:p w:rsidR="005A22A1" w:rsidRDefault="005A22A1" w:rsidP="00315716">
      <w:pPr>
        <w:pStyle w:val="BodyTextIndent"/>
        <w:spacing w:after="0" w:line="276" w:lineRule="auto"/>
        <w:ind w:left="0" w:firstLine="0"/>
        <w:rPr>
          <w:sz w:val="22"/>
        </w:rPr>
      </w:pPr>
    </w:p>
    <w:p w:rsidR="005A22A1" w:rsidRDefault="005A22A1" w:rsidP="00315716">
      <w:pPr>
        <w:pStyle w:val="BodyTextIndent"/>
        <w:spacing w:after="0" w:line="276" w:lineRule="auto"/>
        <w:ind w:left="0" w:firstLine="0"/>
        <w:rPr>
          <w:sz w:val="22"/>
        </w:rPr>
      </w:pPr>
    </w:p>
    <w:p w:rsidR="005A22A1" w:rsidRDefault="005A22A1" w:rsidP="00315716">
      <w:pPr>
        <w:pStyle w:val="BodyTextIndent"/>
        <w:spacing w:after="0" w:line="276" w:lineRule="auto"/>
        <w:ind w:left="0" w:firstLine="0"/>
        <w:rPr>
          <w:sz w:val="22"/>
        </w:rPr>
      </w:pPr>
    </w:p>
    <w:p w:rsidR="005A22A1" w:rsidRDefault="005A22A1" w:rsidP="00315716">
      <w:pPr>
        <w:pStyle w:val="BodyTextIndent"/>
        <w:spacing w:after="0" w:line="276" w:lineRule="auto"/>
        <w:ind w:left="0" w:firstLine="0"/>
        <w:rPr>
          <w:sz w:val="22"/>
        </w:rPr>
      </w:pPr>
    </w:p>
    <w:p w:rsidR="005A22A1" w:rsidRDefault="005A22A1" w:rsidP="00315716">
      <w:pPr>
        <w:pStyle w:val="BodyTextIndent"/>
        <w:spacing w:after="0" w:line="276" w:lineRule="auto"/>
        <w:ind w:left="0" w:firstLine="0"/>
        <w:rPr>
          <w:sz w:val="22"/>
        </w:rPr>
      </w:pPr>
    </w:p>
    <w:p w:rsidR="005A22A1" w:rsidRDefault="005A22A1" w:rsidP="00315716">
      <w:pPr>
        <w:pStyle w:val="BodyTextIndent"/>
        <w:spacing w:after="0" w:line="276" w:lineRule="auto"/>
        <w:ind w:left="0" w:firstLine="0"/>
        <w:rPr>
          <w:sz w:val="22"/>
        </w:rPr>
      </w:pPr>
    </w:p>
    <w:p w:rsidR="00315716" w:rsidRDefault="00315716" w:rsidP="00315716">
      <w:pPr>
        <w:pStyle w:val="BodyTextIndent"/>
        <w:spacing w:after="0" w:line="276" w:lineRule="auto"/>
        <w:ind w:left="0" w:firstLine="0"/>
        <w:rPr>
          <w:sz w:val="22"/>
        </w:rPr>
      </w:pPr>
      <w:r>
        <w:rPr>
          <w:b/>
          <w:sz w:val="26"/>
          <w:szCs w:val="26"/>
        </w:rPr>
        <w:t>Summary of proposals – Budget requirements</w:t>
      </w:r>
    </w:p>
    <w:p w:rsidR="00CC26A2" w:rsidRDefault="00CC26A2" w:rsidP="00315716">
      <w:pPr>
        <w:pStyle w:val="BodyTextIndent"/>
        <w:spacing w:after="0" w:line="300" w:lineRule="atLeast"/>
        <w:ind w:left="0" w:firstLine="0"/>
        <w:rPr>
          <w:sz w:val="22"/>
        </w:rPr>
      </w:pPr>
    </w:p>
    <w:tbl>
      <w:tblPr>
        <w:tblStyle w:val="TableGrid"/>
        <w:tblW w:w="0" w:type="auto"/>
        <w:tblLook w:val="04A0" w:firstRow="1" w:lastRow="0" w:firstColumn="1" w:lastColumn="0" w:noHBand="0" w:noVBand="1"/>
      </w:tblPr>
      <w:tblGrid>
        <w:gridCol w:w="3132"/>
        <w:gridCol w:w="3132"/>
        <w:gridCol w:w="3132"/>
      </w:tblGrid>
      <w:tr w:rsidR="00315716" w:rsidTr="00315716">
        <w:tc>
          <w:tcPr>
            <w:tcW w:w="3132" w:type="dxa"/>
          </w:tcPr>
          <w:p w:rsidR="00315716" w:rsidRPr="00315716" w:rsidRDefault="00315716">
            <w:pPr>
              <w:pStyle w:val="BodyTextIndent"/>
              <w:spacing w:line="300" w:lineRule="atLeast"/>
              <w:ind w:left="0" w:firstLine="0"/>
              <w:rPr>
                <w:b/>
                <w:sz w:val="22"/>
              </w:rPr>
            </w:pPr>
            <w:r w:rsidRPr="00315716">
              <w:rPr>
                <w:b/>
                <w:sz w:val="22"/>
              </w:rPr>
              <w:t>Component council tax requirement</w:t>
            </w:r>
          </w:p>
        </w:tc>
        <w:tc>
          <w:tcPr>
            <w:tcW w:w="3132" w:type="dxa"/>
          </w:tcPr>
          <w:p w:rsidR="00315716" w:rsidRPr="00315716" w:rsidRDefault="00315716">
            <w:pPr>
              <w:pStyle w:val="BodyTextIndent"/>
              <w:spacing w:line="300" w:lineRule="atLeast"/>
              <w:ind w:left="0" w:firstLine="0"/>
              <w:rPr>
                <w:b/>
                <w:sz w:val="22"/>
              </w:rPr>
            </w:pPr>
            <w:r w:rsidRPr="00315716">
              <w:rPr>
                <w:b/>
                <w:sz w:val="22"/>
              </w:rPr>
              <w:t>Mayor’s proposals 2015/16</w:t>
            </w:r>
          </w:p>
        </w:tc>
        <w:tc>
          <w:tcPr>
            <w:tcW w:w="3132" w:type="dxa"/>
          </w:tcPr>
          <w:p w:rsidR="00315716" w:rsidRPr="00315716" w:rsidRDefault="00315716">
            <w:pPr>
              <w:pStyle w:val="BodyTextIndent"/>
              <w:spacing w:line="300" w:lineRule="atLeast"/>
              <w:ind w:left="0" w:firstLine="0"/>
              <w:rPr>
                <w:b/>
                <w:sz w:val="22"/>
              </w:rPr>
            </w:pPr>
            <w:r w:rsidRPr="00315716">
              <w:rPr>
                <w:b/>
                <w:sz w:val="22"/>
              </w:rPr>
              <w:t>GLA Conservative’s proposals 2015/16</w:t>
            </w:r>
          </w:p>
        </w:tc>
      </w:tr>
      <w:tr w:rsidR="00315716" w:rsidTr="00315716">
        <w:tc>
          <w:tcPr>
            <w:tcW w:w="3132" w:type="dxa"/>
          </w:tcPr>
          <w:p w:rsidR="00315716" w:rsidRDefault="00315716">
            <w:pPr>
              <w:pStyle w:val="BodyTextIndent"/>
              <w:spacing w:line="300" w:lineRule="atLeast"/>
              <w:ind w:left="0" w:firstLine="0"/>
              <w:rPr>
                <w:sz w:val="22"/>
              </w:rPr>
            </w:pPr>
            <w:r>
              <w:rPr>
                <w:sz w:val="22"/>
              </w:rPr>
              <w:t>Mayor of London</w:t>
            </w:r>
          </w:p>
        </w:tc>
        <w:tc>
          <w:tcPr>
            <w:tcW w:w="3132" w:type="dxa"/>
          </w:tcPr>
          <w:p w:rsidR="00315716" w:rsidRDefault="00D129E5">
            <w:pPr>
              <w:pStyle w:val="BodyTextIndent"/>
              <w:spacing w:line="300" w:lineRule="atLeast"/>
              <w:ind w:left="0" w:firstLine="0"/>
              <w:rPr>
                <w:sz w:val="22"/>
              </w:rPr>
            </w:pPr>
            <w:r>
              <w:rPr>
                <w:sz w:val="22"/>
              </w:rPr>
              <w:t>£65.3m</w:t>
            </w:r>
          </w:p>
        </w:tc>
        <w:tc>
          <w:tcPr>
            <w:tcW w:w="3132" w:type="dxa"/>
          </w:tcPr>
          <w:p w:rsidR="00315716" w:rsidRDefault="00D129E5">
            <w:pPr>
              <w:pStyle w:val="BodyTextIndent"/>
              <w:spacing w:line="300" w:lineRule="atLeast"/>
              <w:ind w:left="0" w:firstLine="0"/>
              <w:rPr>
                <w:sz w:val="22"/>
              </w:rPr>
            </w:pPr>
            <w:r>
              <w:rPr>
                <w:sz w:val="22"/>
              </w:rPr>
              <w:t>£65.3m</w:t>
            </w:r>
          </w:p>
        </w:tc>
      </w:tr>
      <w:tr w:rsidR="00315716" w:rsidTr="00315716">
        <w:tc>
          <w:tcPr>
            <w:tcW w:w="3132" w:type="dxa"/>
          </w:tcPr>
          <w:p w:rsidR="00315716" w:rsidRDefault="00315716">
            <w:pPr>
              <w:pStyle w:val="BodyTextIndent"/>
              <w:spacing w:line="300" w:lineRule="atLeast"/>
              <w:ind w:left="0" w:firstLine="0"/>
              <w:rPr>
                <w:sz w:val="22"/>
              </w:rPr>
            </w:pPr>
            <w:r>
              <w:rPr>
                <w:sz w:val="22"/>
              </w:rPr>
              <w:t>London Assembly</w:t>
            </w:r>
          </w:p>
        </w:tc>
        <w:tc>
          <w:tcPr>
            <w:tcW w:w="3132" w:type="dxa"/>
          </w:tcPr>
          <w:p w:rsidR="00315716" w:rsidRDefault="00D129E5">
            <w:pPr>
              <w:pStyle w:val="BodyTextIndent"/>
              <w:spacing w:line="300" w:lineRule="atLeast"/>
              <w:ind w:left="0" w:firstLine="0"/>
              <w:rPr>
                <w:sz w:val="22"/>
              </w:rPr>
            </w:pPr>
            <w:r>
              <w:rPr>
                <w:sz w:val="22"/>
              </w:rPr>
              <w:t>£2.65m</w:t>
            </w:r>
          </w:p>
        </w:tc>
        <w:tc>
          <w:tcPr>
            <w:tcW w:w="3132" w:type="dxa"/>
          </w:tcPr>
          <w:p w:rsidR="00315716" w:rsidRDefault="00D129E5">
            <w:pPr>
              <w:pStyle w:val="BodyTextIndent"/>
              <w:spacing w:line="300" w:lineRule="atLeast"/>
              <w:ind w:left="0" w:firstLine="0"/>
              <w:rPr>
                <w:sz w:val="22"/>
              </w:rPr>
            </w:pPr>
            <w:r>
              <w:rPr>
                <w:sz w:val="22"/>
              </w:rPr>
              <w:t>£1.5m</w:t>
            </w:r>
          </w:p>
        </w:tc>
      </w:tr>
      <w:tr w:rsidR="00315716" w:rsidTr="00315716">
        <w:tc>
          <w:tcPr>
            <w:tcW w:w="3132" w:type="dxa"/>
          </w:tcPr>
          <w:p w:rsidR="00315716" w:rsidRDefault="00315716">
            <w:pPr>
              <w:pStyle w:val="BodyTextIndent"/>
              <w:spacing w:line="300" w:lineRule="atLeast"/>
              <w:ind w:left="0" w:firstLine="0"/>
              <w:rPr>
                <w:sz w:val="22"/>
              </w:rPr>
            </w:pPr>
            <w:r>
              <w:rPr>
                <w:sz w:val="22"/>
              </w:rPr>
              <w:t>MOPAC</w:t>
            </w:r>
          </w:p>
        </w:tc>
        <w:tc>
          <w:tcPr>
            <w:tcW w:w="3132" w:type="dxa"/>
          </w:tcPr>
          <w:p w:rsidR="00315716" w:rsidRDefault="00D129E5">
            <w:pPr>
              <w:pStyle w:val="BodyTextIndent"/>
              <w:spacing w:line="300" w:lineRule="atLeast"/>
              <w:ind w:left="0" w:firstLine="0"/>
              <w:rPr>
                <w:sz w:val="22"/>
              </w:rPr>
            </w:pPr>
            <w:r>
              <w:rPr>
                <w:sz w:val="22"/>
              </w:rPr>
              <w:t>£564.2m</w:t>
            </w:r>
          </w:p>
        </w:tc>
        <w:tc>
          <w:tcPr>
            <w:tcW w:w="3132" w:type="dxa"/>
          </w:tcPr>
          <w:p w:rsidR="00315716" w:rsidRDefault="00D129E5" w:rsidP="00AB2A98">
            <w:pPr>
              <w:pStyle w:val="BodyTextIndent"/>
              <w:spacing w:line="300" w:lineRule="atLeast"/>
              <w:ind w:left="0" w:firstLine="0"/>
              <w:rPr>
                <w:sz w:val="22"/>
              </w:rPr>
            </w:pPr>
            <w:r>
              <w:rPr>
                <w:sz w:val="22"/>
              </w:rPr>
              <w:t>£548.</w:t>
            </w:r>
            <w:r w:rsidR="00AB2A98">
              <w:rPr>
                <w:sz w:val="22"/>
              </w:rPr>
              <w:t>2</w:t>
            </w:r>
            <w:r>
              <w:rPr>
                <w:sz w:val="22"/>
              </w:rPr>
              <w:t>m</w:t>
            </w:r>
          </w:p>
        </w:tc>
      </w:tr>
      <w:tr w:rsidR="00315716" w:rsidTr="00315716">
        <w:tc>
          <w:tcPr>
            <w:tcW w:w="3132" w:type="dxa"/>
          </w:tcPr>
          <w:p w:rsidR="00315716" w:rsidRDefault="00315716">
            <w:pPr>
              <w:pStyle w:val="BodyTextIndent"/>
              <w:spacing w:line="300" w:lineRule="atLeast"/>
              <w:ind w:left="0" w:firstLine="0"/>
              <w:rPr>
                <w:sz w:val="22"/>
              </w:rPr>
            </w:pPr>
            <w:r>
              <w:rPr>
                <w:sz w:val="22"/>
              </w:rPr>
              <w:t>LFEPA</w:t>
            </w:r>
          </w:p>
        </w:tc>
        <w:tc>
          <w:tcPr>
            <w:tcW w:w="3132" w:type="dxa"/>
          </w:tcPr>
          <w:p w:rsidR="00315716" w:rsidRDefault="00D129E5">
            <w:pPr>
              <w:pStyle w:val="BodyTextIndent"/>
              <w:spacing w:line="300" w:lineRule="atLeast"/>
              <w:ind w:left="0" w:firstLine="0"/>
              <w:rPr>
                <w:sz w:val="22"/>
              </w:rPr>
            </w:pPr>
            <w:r>
              <w:rPr>
                <w:sz w:val="22"/>
              </w:rPr>
              <w:t>£138.2</w:t>
            </w:r>
            <w:r w:rsidR="00246DA1">
              <w:rPr>
                <w:sz w:val="22"/>
              </w:rPr>
              <w:t>m</w:t>
            </w:r>
          </w:p>
        </w:tc>
        <w:tc>
          <w:tcPr>
            <w:tcW w:w="3132" w:type="dxa"/>
          </w:tcPr>
          <w:p w:rsidR="00315716" w:rsidRDefault="00D129E5">
            <w:pPr>
              <w:pStyle w:val="BodyTextIndent"/>
              <w:spacing w:line="300" w:lineRule="atLeast"/>
              <w:ind w:left="0" w:firstLine="0"/>
              <w:rPr>
                <w:sz w:val="22"/>
              </w:rPr>
            </w:pPr>
            <w:r>
              <w:rPr>
                <w:sz w:val="22"/>
              </w:rPr>
              <w:t>£138.2</w:t>
            </w:r>
            <w:r w:rsidR="00246DA1">
              <w:rPr>
                <w:sz w:val="22"/>
              </w:rPr>
              <w:t>m</w:t>
            </w:r>
          </w:p>
        </w:tc>
      </w:tr>
      <w:tr w:rsidR="00315716" w:rsidTr="00315716">
        <w:tc>
          <w:tcPr>
            <w:tcW w:w="3132" w:type="dxa"/>
          </w:tcPr>
          <w:p w:rsidR="00315716" w:rsidRDefault="00315716">
            <w:pPr>
              <w:pStyle w:val="BodyTextIndent"/>
              <w:spacing w:line="300" w:lineRule="atLeast"/>
              <w:ind w:left="0" w:firstLine="0"/>
              <w:rPr>
                <w:sz w:val="22"/>
              </w:rPr>
            </w:pPr>
            <w:r>
              <w:rPr>
                <w:sz w:val="22"/>
              </w:rPr>
              <w:t>TfL</w:t>
            </w:r>
          </w:p>
        </w:tc>
        <w:tc>
          <w:tcPr>
            <w:tcW w:w="3132" w:type="dxa"/>
          </w:tcPr>
          <w:p w:rsidR="00315716" w:rsidRDefault="00D129E5">
            <w:pPr>
              <w:pStyle w:val="BodyTextIndent"/>
              <w:spacing w:line="300" w:lineRule="atLeast"/>
              <w:ind w:left="0" w:firstLine="0"/>
              <w:rPr>
                <w:sz w:val="22"/>
              </w:rPr>
            </w:pPr>
            <w:r>
              <w:rPr>
                <w:sz w:val="22"/>
              </w:rPr>
              <w:t>£6m</w:t>
            </w:r>
          </w:p>
        </w:tc>
        <w:tc>
          <w:tcPr>
            <w:tcW w:w="3132" w:type="dxa"/>
          </w:tcPr>
          <w:p w:rsidR="00315716" w:rsidRDefault="00D129E5">
            <w:pPr>
              <w:pStyle w:val="BodyTextIndent"/>
              <w:spacing w:line="300" w:lineRule="atLeast"/>
              <w:ind w:left="0" w:firstLine="0"/>
              <w:rPr>
                <w:sz w:val="22"/>
              </w:rPr>
            </w:pPr>
            <w:r>
              <w:rPr>
                <w:sz w:val="22"/>
              </w:rPr>
              <w:t>£</w:t>
            </w:r>
            <w:r w:rsidR="008D0827">
              <w:rPr>
                <w:sz w:val="22"/>
              </w:rPr>
              <w:t>7</w:t>
            </w:r>
            <w:r>
              <w:rPr>
                <w:sz w:val="22"/>
              </w:rPr>
              <w:t>m</w:t>
            </w:r>
          </w:p>
        </w:tc>
      </w:tr>
      <w:tr w:rsidR="00315716" w:rsidTr="00315716">
        <w:tc>
          <w:tcPr>
            <w:tcW w:w="3132" w:type="dxa"/>
          </w:tcPr>
          <w:p w:rsidR="00315716" w:rsidRDefault="00315716">
            <w:pPr>
              <w:pStyle w:val="BodyTextIndent"/>
              <w:spacing w:line="300" w:lineRule="atLeast"/>
              <w:ind w:left="0" w:firstLine="0"/>
              <w:rPr>
                <w:sz w:val="22"/>
              </w:rPr>
            </w:pPr>
            <w:r>
              <w:rPr>
                <w:sz w:val="22"/>
              </w:rPr>
              <w:t>LLDC</w:t>
            </w:r>
          </w:p>
        </w:tc>
        <w:tc>
          <w:tcPr>
            <w:tcW w:w="3132" w:type="dxa"/>
          </w:tcPr>
          <w:p w:rsidR="00315716" w:rsidRDefault="00D129E5">
            <w:pPr>
              <w:pStyle w:val="BodyTextIndent"/>
              <w:spacing w:line="300" w:lineRule="atLeast"/>
              <w:ind w:left="0" w:firstLine="0"/>
              <w:rPr>
                <w:sz w:val="22"/>
              </w:rPr>
            </w:pPr>
            <w:r>
              <w:rPr>
                <w:sz w:val="22"/>
              </w:rPr>
              <w:t>£NIL</w:t>
            </w:r>
          </w:p>
        </w:tc>
        <w:tc>
          <w:tcPr>
            <w:tcW w:w="3132" w:type="dxa"/>
          </w:tcPr>
          <w:p w:rsidR="00315716" w:rsidRDefault="00D129E5">
            <w:pPr>
              <w:pStyle w:val="BodyTextIndent"/>
              <w:spacing w:line="300" w:lineRule="atLeast"/>
              <w:ind w:left="0" w:firstLine="0"/>
              <w:rPr>
                <w:sz w:val="22"/>
              </w:rPr>
            </w:pPr>
            <w:r>
              <w:rPr>
                <w:sz w:val="22"/>
              </w:rPr>
              <w:t>£NIL</w:t>
            </w:r>
          </w:p>
        </w:tc>
      </w:tr>
      <w:tr w:rsidR="00315716" w:rsidTr="00315716">
        <w:tc>
          <w:tcPr>
            <w:tcW w:w="3132" w:type="dxa"/>
          </w:tcPr>
          <w:p w:rsidR="00315716" w:rsidRPr="00315716" w:rsidRDefault="00315716">
            <w:pPr>
              <w:pStyle w:val="BodyTextIndent"/>
              <w:spacing w:line="300" w:lineRule="atLeast"/>
              <w:ind w:left="0" w:firstLine="0"/>
              <w:rPr>
                <w:b/>
                <w:sz w:val="22"/>
              </w:rPr>
            </w:pPr>
            <w:r w:rsidRPr="00315716">
              <w:rPr>
                <w:b/>
                <w:sz w:val="22"/>
              </w:rPr>
              <w:t>Consolidated council tax requirement</w:t>
            </w:r>
          </w:p>
        </w:tc>
        <w:tc>
          <w:tcPr>
            <w:tcW w:w="3132" w:type="dxa"/>
          </w:tcPr>
          <w:p w:rsidR="00315716" w:rsidRDefault="00D129E5">
            <w:pPr>
              <w:pStyle w:val="BodyTextIndent"/>
              <w:spacing w:line="300" w:lineRule="atLeast"/>
              <w:ind w:left="0" w:firstLine="0"/>
              <w:rPr>
                <w:sz w:val="22"/>
              </w:rPr>
            </w:pPr>
            <w:r>
              <w:rPr>
                <w:sz w:val="22"/>
              </w:rPr>
              <w:t>£776.3</w:t>
            </w:r>
            <w:r w:rsidR="00F80873">
              <w:rPr>
                <w:sz w:val="22"/>
              </w:rPr>
              <w:t>m</w:t>
            </w:r>
          </w:p>
        </w:tc>
        <w:tc>
          <w:tcPr>
            <w:tcW w:w="3132" w:type="dxa"/>
          </w:tcPr>
          <w:p w:rsidR="00315716" w:rsidRDefault="00D129E5">
            <w:pPr>
              <w:pStyle w:val="BodyTextIndent"/>
              <w:spacing w:line="300" w:lineRule="atLeast"/>
              <w:ind w:left="0" w:firstLine="0"/>
              <w:rPr>
                <w:sz w:val="22"/>
              </w:rPr>
            </w:pPr>
            <w:r>
              <w:rPr>
                <w:sz w:val="22"/>
              </w:rPr>
              <w:t>£7</w:t>
            </w:r>
            <w:r w:rsidR="008D0827">
              <w:rPr>
                <w:sz w:val="22"/>
              </w:rPr>
              <w:t>60</w:t>
            </w:r>
            <w:r w:rsidR="00AB2A98">
              <w:rPr>
                <w:sz w:val="22"/>
              </w:rPr>
              <w:t>.2</w:t>
            </w:r>
            <w:r w:rsidR="00246DA1">
              <w:rPr>
                <w:sz w:val="22"/>
              </w:rPr>
              <w:t>m</w:t>
            </w:r>
          </w:p>
        </w:tc>
      </w:tr>
      <w:tr w:rsidR="00315716" w:rsidTr="00315716">
        <w:tc>
          <w:tcPr>
            <w:tcW w:w="3132" w:type="dxa"/>
          </w:tcPr>
          <w:p w:rsidR="00315716" w:rsidRPr="00315716" w:rsidRDefault="00315716">
            <w:pPr>
              <w:pStyle w:val="BodyTextIndent"/>
              <w:spacing w:line="300" w:lineRule="atLeast"/>
              <w:ind w:left="0" w:firstLine="0"/>
              <w:rPr>
                <w:b/>
                <w:sz w:val="22"/>
              </w:rPr>
            </w:pPr>
            <w:r w:rsidRPr="00315716">
              <w:rPr>
                <w:b/>
                <w:sz w:val="22"/>
              </w:rPr>
              <w:t>Total Band D precept</w:t>
            </w:r>
            <w:r w:rsidR="00246DA1">
              <w:rPr>
                <w:b/>
                <w:sz w:val="22"/>
              </w:rPr>
              <w:t xml:space="preserve"> (£)</w:t>
            </w:r>
          </w:p>
        </w:tc>
        <w:tc>
          <w:tcPr>
            <w:tcW w:w="3132" w:type="dxa"/>
          </w:tcPr>
          <w:p w:rsidR="00315716" w:rsidRDefault="00802E4A">
            <w:pPr>
              <w:pStyle w:val="BodyTextIndent"/>
              <w:spacing w:line="300" w:lineRule="atLeast"/>
              <w:ind w:left="0" w:firstLine="0"/>
              <w:rPr>
                <w:sz w:val="22"/>
              </w:rPr>
            </w:pPr>
            <w:r>
              <w:rPr>
                <w:sz w:val="22"/>
              </w:rPr>
              <w:t>£295.00</w:t>
            </w:r>
          </w:p>
        </w:tc>
        <w:tc>
          <w:tcPr>
            <w:tcW w:w="3132" w:type="dxa"/>
          </w:tcPr>
          <w:p w:rsidR="00315716" w:rsidRDefault="00311386">
            <w:pPr>
              <w:pStyle w:val="BodyTextIndent"/>
              <w:spacing w:line="300" w:lineRule="atLeast"/>
              <w:ind w:left="0" w:firstLine="0"/>
              <w:rPr>
                <w:sz w:val="22"/>
              </w:rPr>
            </w:pPr>
            <w:r>
              <w:rPr>
                <w:sz w:val="22"/>
              </w:rPr>
              <w:t>£288.</w:t>
            </w:r>
            <w:r w:rsidR="008D0827">
              <w:rPr>
                <w:sz w:val="22"/>
              </w:rPr>
              <w:t>88</w:t>
            </w:r>
          </w:p>
        </w:tc>
      </w:tr>
    </w:tbl>
    <w:p w:rsidR="00CC26A2" w:rsidRDefault="00CC26A2">
      <w:pPr>
        <w:pStyle w:val="BodyTextIndent"/>
        <w:spacing w:line="300" w:lineRule="atLeast"/>
        <w:ind w:left="0" w:firstLine="0"/>
        <w:rPr>
          <w:sz w:val="22"/>
        </w:rPr>
      </w:pPr>
    </w:p>
    <w:p w:rsidR="00CC26A2" w:rsidRDefault="00CC26A2">
      <w:pPr>
        <w:pStyle w:val="BodyTextIndent"/>
        <w:spacing w:line="300" w:lineRule="atLeast"/>
        <w:ind w:left="0" w:firstLine="0"/>
        <w:rPr>
          <w:sz w:val="22"/>
        </w:rPr>
      </w:pPr>
    </w:p>
    <w:p w:rsidR="00F75218" w:rsidRDefault="00F75218">
      <w:pPr>
        <w:pStyle w:val="BodyTextIndent"/>
        <w:spacing w:line="300" w:lineRule="atLeast"/>
        <w:ind w:left="0" w:firstLine="0"/>
        <w:rPr>
          <w:b/>
          <w:bCs/>
          <w:i/>
          <w:iCs/>
        </w:rPr>
      </w:pPr>
      <w:r>
        <w:rPr>
          <w:sz w:val="22"/>
        </w:rPr>
        <w:br w:type="page"/>
      </w:r>
      <w:r>
        <w:rPr>
          <w:b/>
          <w:bCs/>
        </w:rPr>
        <w:lastRenderedPageBreak/>
        <w:t>PART B: Proposal to approve, with amendments, the</w:t>
      </w:r>
      <w:r w:rsidR="00EE2938">
        <w:rPr>
          <w:b/>
          <w:bCs/>
        </w:rPr>
        <w:t xml:space="preserve"> </w:t>
      </w:r>
      <w:r w:rsidR="00A14F8A">
        <w:rPr>
          <w:b/>
          <w:bCs/>
        </w:rPr>
        <w:t>Draft</w:t>
      </w:r>
      <w:r>
        <w:rPr>
          <w:b/>
          <w:bCs/>
        </w:rPr>
        <w:t xml:space="preserve"> Consolidated Budget for the </w:t>
      </w:r>
      <w:r w:rsidR="002D3617">
        <w:rPr>
          <w:b/>
          <w:bCs/>
        </w:rPr>
        <w:t>2015-16</w:t>
      </w:r>
      <w:r>
        <w:rPr>
          <w:b/>
          <w:bCs/>
        </w:rPr>
        <w:t xml:space="preserve"> financial year for the Greater London Authority and the Functional Bodies</w:t>
      </w:r>
      <w:r>
        <w:rPr>
          <w:b/>
          <w:bCs/>
          <w:i/>
          <w:iCs/>
        </w:rPr>
        <w:t>.</w:t>
      </w:r>
    </w:p>
    <w:p w:rsidR="00F75218" w:rsidRDefault="00F75218">
      <w:pPr>
        <w:pStyle w:val="BodyTextIndent"/>
        <w:spacing w:line="300" w:lineRule="atLeast"/>
        <w:ind w:left="720" w:hanging="720"/>
        <w:outlineLvl w:val="0"/>
        <w:rPr>
          <w:b/>
          <w:bCs/>
          <w:sz w:val="22"/>
        </w:rPr>
      </w:pPr>
      <w:r>
        <w:rPr>
          <w:b/>
          <w:bCs/>
          <w:sz w:val="22"/>
        </w:rPr>
        <w:t>RECOMMENDATIONS:</w:t>
      </w:r>
    </w:p>
    <w:p w:rsidR="00F75218" w:rsidRDefault="00F75218">
      <w:pPr>
        <w:pStyle w:val="BodyTextIndent"/>
        <w:spacing w:line="300" w:lineRule="atLeast"/>
        <w:ind w:left="720" w:hanging="720"/>
        <w:outlineLvl w:val="0"/>
        <w:rPr>
          <w:b/>
          <w:bCs/>
          <w:sz w:val="22"/>
        </w:rPr>
      </w:pPr>
      <w:r>
        <w:rPr>
          <w:b/>
          <w:bCs/>
          <w:sz w:val="22"/>
        </w:rPr>
        <w:t xml:space="preserve">FORMAL BUDGET AMENDMENT </w:t>
      </w:r>
    </w:p>
    <w:p w:rsidR="00040BC6" w:rsidRDefault="00040BC6" w:rsidP="00040BC6">
      <w:pPr>
        <w:pStyle w:val="BodyTextIndent"/>
        <w:numPr>
          <w:ilvl w:val="0"/>
          <w:numId w:val="1"/>
        </w:numPr>
        <w:tabs>
          <w:tab w:val="num" w:pos="1080"/>
        </w:tabs>
        <w:spacing w:line="300" w:lineRule="atLeast"/>
        <w:rPr>
          <w:sz w:val="22"/>
        </w:rPr>
      </w:pPr>
      <w:r>
        <w:rPr>
          <w:sz w:val="22"/>
        </w:rPr>
        <w:t xml:space="preserve">The Mayor’s draft consolidated budget (together with the component budgets comprised within it) for 2015-16 be amended by the sum(s) shown in column number 3 of the table for each constituent body, as set out and in accordance with the attached Schedule.  </w:t>
      </w:r>
    </w:p>
    <w:p w:rsidR="00F75218" w:rsidRDefault="00F75218" w:rsidP="00040BC6">
      <w:pPr>
        <w:pStyle w:val="BodyTextIndent"/>
        <w:spacing w:line="300" w:lineRule="atLeast"/>
        <w:ind w:left="720" w:firstLine="11"/>
        <w:rPr>
          <w:sz w:val="22"/>
        </w:rPr>
      </w:pPr>
      <w:r>
        <w:rPr>
          <w:sz w:val="22"/>
        </w:rPr>
        <w:t>(These sums are the calculations under sections 85(4) to (8) of the Greater London Authority Act 1999 (as amended)</w:t>
      </w:r>
      <w:r w:rsidR="006671CE">
        <w:rPr>
          <w:sz w:val="22"/>
        </w:rPr>
        <w:t xml:space="preserve"> (‘The </w:t>
      </w:r>
      <w:r w:rsidR="00925ADD">
        <w:rPr>
          <w:sz w:val="22"/>
        </w:rPr>
        <w:t xml:space="preserve">GLA </w:t>
      </w:r>
      <w:r w:rsidR="006671CE">
        <w:rPr>
          <w:sz w:val="22"/>
        </w:rPr>
        <w:t>Act’)</w:t>
      </w:r>
      <w:r>
        <w:rPr>
          <w:sz w:val="22"/>
        </w:rPr>
        <w:t xml:space="preserve"> which give rise to each of the amounts mentioned in recommendations 2 and 3 below.)</w:t>
      </w:r>
    </w:p>
    <w:p w:rsidR="00F75218" w:rsidRDefault="00F75218">
      <w:pPr>
        <w:pStyle w:val="BodyTextIndent"/>
        <w:numPr>
          <w:ilvl w:val="0"/>
          <w:numId w:val="1"/>
        </w:numPr>
        <w:spacing w:line="300" w:lineRule="atLeast"/>
        <w:rPr>
          <w:sz w:val="22"/>
        </w:rPr>
      </w:pPr>
      <w:r>
        <w:rPr>
          <w:sz w:val="22"/>
        </w:rPr>
        <w:t xml:space="preserve">The calculations referred to in recommendation 1 above, give rise to a component </w:t>
      </w:r>
      <w:r w:rsidR="00FC1919" w:rsidRPr="00D467D9">
        <w:rPr>
          <w:sz w:val="22"/>
        </w:rPr>
        <w:t>council tax</w:t>
      </w:r>
      <w:r>
        <w:rPr>
          <w:sz w:val="22"/>
        </w:rPr>
        <w:t xml:space="preserve"> requirement for </w:t>
      </w:r>
      <w:r w:rsidR="002D3617">
        <w:rPr>
          <w:sz w:val="22"/>
        </w:rPr>
        <w:t>2015-16</w:t>
      </w:r>
      <w:r>
        <w:rPr>
          <w:sz w:val="22"/>
        </w:rPr>
        <w:t xml:space="preserve"> for each constituent body as follows:</w:t>
      </w:r>
    </w:p>
    <w:tbl>
      <w:tblPr>
        <w:tblW w:w="8100" w:type="dxa"/>
        <w:tblInd w:w="828" w:type="dxa"/>
        <w:tblLayout w:type="fixed"/>
        <w:tblLook w:val="0000" w:firstRow="0" w:lastRow="0" w:firstColumn="0" w:lastColumn="0" w:noHBand="0" w:noVBand="0"/>
      </w:tblPr>
      <w:tblGrid>
        <w:gridCol w:w="5220"/>
        <w:gridCol w:w="2880"/>
      </w:tblGrid>
      <w:tr w:rsidR="00F75218" w:rsidRPr="00476166">
        <w:tc>
          <w:tcPr>
            <w:tcW w:w="5220" w:type="dxa"/>
            <w:tcBorders>
              <w:top w:val="nil"/>
              <w:left w:val="nil"/>
              <w:bottom w:val="nil"/>
              <w:right w:val="nil"/>
            </w:tcBorders>
          </w:tcPr>
          <w:p w:rsidR="00F75218" w:rsidRPr="00F5467D" w:rsidRDefault="00F75218">
            <w:pPr>
              <w:pStyle w:val="BodyTextIndent"/>
              <w:spacing w:line="300" w:lineRule="atLeast"/>
              <w:rPr>
                <w:b/>
                <w:bCs/>
                <w:i/>
                <w:iCs/>
                <w:sz w:val="22"/>
              </w:rPr>
            </w:pPr>
            <w:r w:rsidRPr="00F5467D">
              <w:rPr>
                <w:b/>
                <w:bCs/>
                <w:i/>
                <w:iCs/>
                <w:sz w:val="22"/>
              </w:rPr>
              <w:t>Constituent body</w:t>
            </w:r>
          </w:p>
        </w:tc>
        <w:tc>
          <w:tcPr>
            <w:tcW w:w="2880" w:type="dxa"/>
            <w:tcBorders>
              <w:top w:val="nil"/>
              <w:left w:val="nil"/>
              <w:bottom w:val="nil"/>
              <w:right w:val="nil"/>
            </w:tcBorders>
          </w:tcPr>
          <w:p w:rsidR="00F75218" w:rsidRPr="00F5467D" w:rsidRDefault="00F75218">
            <w:pPr>
              <w:pStyle w:val="BodyTextIndent"/>
              <w:spacing w:line="300" w:lineRule="atLeast"/>
              <w:jc w:val="right"/>
              <w:rPr>
                <w:b/>
                <w:bCs/>
                <w:iCs/>
                <w:sz w:val="22"/>
              </w:rPr>
            </w:pPr>
            <w:r w:rsidRPr="00F5467D">
              <w:rPr>
                <w:b/>
                <w:bCs/>
                <w:iCs/>
                <w:sz w:val="22"/>
              </w:rPr>
              <w:t xml:space="preserve">Component </w:t>
            </w:r>
            <w:r w:rsidR="00640800" w:rsidRPr="00F5467D">
              <w:rPr>
                <w:b/>
                <w:bCs/>
                <w:iCs/>
                <w:sz w:val="22"/>
              </w:rPr>
              <w:t>council tax</w:t>
            </w:r>
            <w:r w:rsidRPr="00F5467D">
              <w:rPr>
                <w:b/>
                <w:bCs/>
                <w:iCs/>
                <w:sz w:val="22"/>
              </w:rPr>
              <w:t xml:space="preserve"> requirement</w:t>
            </w:r>
          </w:p>
        </w:tc>
      </w:tr>
      <w:tr w:rsidR="00B1291D" w:rsidRPr="00476166">
        <w:tc>
          <w:tcPr>
            <w:tcW w:w="5220" w:type="dxa"/>
            <w:tcBorders>
              <w:top w:val="nil"/>
              <w:left w:val="nil"/>
              <w:bottom w:val="nil"/>
              <w:right w:val="nil"/>
            </w:tcBorders>
          </w:tcPr>
          <w:p w:rsidR="00B1291D" w:rsidRPr="00F5467D" w:rsidRDefault="00B1291D">
            <w:pPr>
              <w:pStyle w:val="BodyTextIndent"/>
              <w:spacing w:line="300" w:lineRule="atLeast"/>
              <w:rPr>
                <w:b/>
                <w:bCs/>
                <w:sz w:val="22"/>
              </w:rPr>
            </w:pPr>
            <w:bookmarkStart w:id="1" w:name="OLE_LINK4"/>
            <w:r w:rsidRPr="00F5467D">
              <w:rPr>
                <w:b/>
                <w:bCs/>
                <w:sz w:val="22"/>
              </w:rPr>
              <w:t xml:space="preserve">Greater </w:t>
            </w:r>
            <w:smartTag w:uri="urn:schemas-microsoft-com:office:smarttags" w:element="City">
              <w:r w:rsidRPr="00F5467D">
                <w:rPr>
                  <w:b/>
                  <w:bCs/>
                  <w:sz w:val="22"/>
                </w:rPr>
                <w:t>London</w:t>
              </w:r>
            </w:smartTag>
            <w:r w:rsidRPr="00F5467D">
              <w:rPr>
                <w:b/>
                <w:bCs/>
                <w:sz w:val="22"/>
              </w:rPr>
              <w:t xml:space="preserve"> Authority: </w:t>
            </w:r>
            <w:bookmarkEnd w:id="1"/>
            <w:r w:rsidRPr="00F5467D">
              <w:rPr>
                <w:b/>
                <w:bCs/>
                <w:sz w:val="22"/>
              </w:rPr>
              <w:t>Mayor of London</w:t>
            </w:r>
          </w:p>
        </w:tc>
        <w:tc>
          <w:tcPr>
            <w:tcW w:w="2880" w:type="dxa"/>
            <w:tcBorders>
              <w:top w:val="nil"/>
              <w:left w:val="nil"/>
              <w:bottom w:val="nil"/>
              <w:right w:val="nil"/>
            </w:tcBorders>
          </w:tcPr>
          <w:p w:rsidR="00B1291D" w:rsidRPr="00F5467D" w:rsidRDefault="00B1291D" w:rsidP="00F5467D">
            <w:pPr>
              <w:pStyle w:val="BodyTextIndent"/>
              <w:spacing w:line="300" w:lineRule="atLeast"/>
              <w:jc w:val="right"/>
              <w:rPr>
                <w:b/>
                <w:bCs/>
                <w:iCs/>
                <w:sz w:val="22"/>
              </w:rPr>
            </w:pPr>
            <w:r w:rsidRPr="00F5467D">
              <w:rPr>
                <w:b/>
                <w:bCs/>
                <w:iCs/>
                <w:sz w:val="22"/>
              </w:rPr>
              <w:t>£</w:t>
            </w:r>
            <w:r w:rsidR="00A02A1B">
              <w:rPr>
                <w:b/>
                <w:bCs/>
                <w:iCs/>
                <w:sz w:val="22"/>
              </w:rPr>
              <w:t>65,3</w:t>
            </w:r>
            <w:r w:rsidR="00D31100">
              <w:rPr>
                <w:b/>
                <w:bCs/>
                <w:iCs/>
                <w:sz w:val="22"/>
              </w:rPr>
              <w:t>47,412</w:t>
            </w:r>
          </w:p>
        </w:tc>
      </w:tr>
      <w:tr w:rsidR="00B1291D" w:rsidRPr="00476166">
        <w:tc>
          <w:tcPr>
            <w:tcW w:w="5220" w:type="dxa"/>
            <w:tcBorders>
              <w:top w:val="nil"/>
              <w:left w:val="nil"/>
              <w:bottom w:val="nil"/>
              <w:right w:val="nil"/>
            </w:tcBorders>
          </w:tcPr>
          <w:p w:rsidR="00B1291D" w:rsidRPr="00F5467D" w:rsidRDefault="00B1291D">
            <w:pPr>
              <w:pStyle w:val="BodyTextIndent"/>
              <w:spacing w:line="300" w:lineRule="atLeast"/>
              <w:rPr>
                <w:b/>
                <w:bCs/>
                <w:sz w:val="22"/>
              </w:rPr>
            </w:pPr>
            <w:r w:rsidRPr="00F5467D">
              <w:rPr>
                <w:b/>
                <w:bCs/>
                <w:sz w:val="22"/>
              </w:rPr>
              <w:t>Greater London Authority: London Assembly</w:t>
            </w:r>
          </w:p>
        </w:tc>
        <w:tc>
          <w:tcPr>
            <w:tcW w:w="2880" w:type="dxa"/>
            <w:tcBorders>
              <w:top w:val="nil"/>
              <w:left w:val="nil"/>
              <w:bottom w:val="nil"/>
              <w:right w:val="nil"/>
            </w:tcBorders>
          </w:tcPr>
          <w:p w:rsidR="00B1291D" w:rsidRPr="00F5467D" w:rsidRDefault="00040BC6" w:rsidP="00F5467D">
            <w:pPr>
              <w:pStyle w:val="BodyTextIndent"/>
              <w:spacing w:line="300" w:lineRule="atLeast"/>
              <w:jc w:val="right"/>
              <w:rPr>
                <w:b/>
                <w:bCs/>
                <w:iCs/>
                <w:sz w:val="22"/>
              </w:rPr>
            </w:pPr>
            <w:r w:rsidRPr="00F5467D">
              <w:rPr>
                <w:b/>
                <w:bCs/>
                <w:iCs/>
                <w:sz w:val="22"/>
              </w:rPr>
              <w:t>£</w:t>
            </w:r>
            <w:r w:rsidR="00A02A1B">
              <w:rPr>
                <w:b/>
                <w:bCs/>
                <w:iCs/>
                <w:sz w:val="22"/>
              </w:rPr>
              <w:t>1,5</w:t>
            </w:r>
            <w:r w:rsidR="00D31100">
              <w:rPr>
                <w:b/>
                <w:bCs/>
                <w:iCs/>
                <w:sz w:val="22"/>
              </w:rPr>
              <w:t>05</w:t>
            </w:r>
            <w:r w:rsidR="00A02A1B">
              <w:rPr>
                <w:b/>
                <w:bCs/>
                <w:iCs/>
                <w:sz w:val="22"/>
              </w:rPr>
              <w:t>,000</w:t>
            </w:r>
          </w:p>
        </w:tc>
      </w:tr>
      <w:tr w:rsidR="00B1291D" w:rsidRPr="00476166">
        <w:tc>
          <w:tcPr>
            <w:tcW w:w="5220" w:type="dxa"/>
            <w:tcBorders>
              <w:top w:val="nil"/>
              <w:left w:val="nil"/>
              <w:bottom w:val="nil"/>
              <w:right w:val="nil"/>
            </w:tcBorders>
          </w:tcPr>
          <w:p w:rsidR="00B1291D" w:rsidRPr="00F5467D" w:rsidRDefault="00B1291D">
            <w:pPr>
              <w:pStyle w:val="BodyTextIndent"/>
              <w:spacing w:line="300" w:lineRule="atLeast"/>
              <w:rPr>
                <w:b/>
                <w:bCs/>
                <w:sz w:val="22"/>
              </w:rPr>
            </w:pPr>
            <w:r w:rsidRPr="00F5467D">
              <w:rPr>
                <w:b/>
                <w:bCs/>
                <w:sz w:val="22"/>
              </w:rPr>
              <w:t>Mayor’s Office for Policing and Crime</w:t>
            </w:r>
            <w:r w:rsidRPr="00F5467D" w:rsidDel="00465DE2">
              <w:rPr>
                <w:b/>
                <w:bCs/>
                <w:sz w:val="22"/>
              </w:rPr>
              <w:t xml:space="preserve"> </w:t>
            </w:r>
          </w:p>
        </w:tc>
        <w:tc>
          <w:tcPr>
            <w:tcW w:w="2880" w:type="dxa"/>
            <w:tcBorders>
              <w:top w:val="nil"/>
              <w:left w:val="nil"/>
              <w:bottom w:val="nil"/>
              <w:right w:val="nil"/>
            </w:tcBorders>
          </w:tcPr>
          <w:p w:rsidR="00B1291D" w:rsidRPr="00F5467D" w:rsidRDefault="00B1291D" w:rsidP="00F5467D">
            <w:pPr>
              <w:pStyle w:val="BodyTextIndent"/>
              <w:spacing w:line="300" w:lineRule="atLeast"/>
              <w:jc w:val="right"/>
              <w:rPr>
                <w:b/>
                <w:bCs/>
                <w:iCs/>
                <w:sz w:val="22"/>
              </w:rPr>
            </w:pPr>
            <w:r w:rsidRPr="00F5467D">
              <w:rPr>
                <w:b/>
                <w:bCs/>
                <w:iCs/>
                <w:sz w:val="22"/>
              </w:rPr>
              <w:t>£</w:t>
            </w:r>
            <w:r w:rsidR="00A02A1B">
              <w:rPr>
                <w:b/>
                <w:bCs/>
                <w:iCs/>
                <w:sz w:val="22"/>
              </w:rPr>
              <w:t>548,</w:t>
            </w:r>
            <w:r w:rsidR="00D31100">
              <w:rPr>
                <w:b/>
                <w:bCs/>
                <w:iCs/>
                <w:sz w:val="22"/>
              </w:rPr>
              <w:t>166,354</w:t>
            </w:r>
          </w:p>
        </w:tc>
      </w:tr>
      <w:tr w:rsidR="00B1291D" w:rsidRPr="00476166">
        <w:tc>
          <w:tcPr>
            <w:tcW w:w="5220" w:type="dxa"/>
            <w:tcBorders>
              <w:top w:val="nil"/>
              <w:left w:val="nil"/>
              <w:bottom w:val="nil"/>
              <w:right w:val="nil"/>
            </w:tcBorders>
          </w:tcPr>
          <w:p w:rsidR="00B1291D" w:rsidRPr="00F5467D" w:rsidRDefault="00B1291D">
            <w:pPr>
              <w:pStyle w:val="BodyTextIndent"/>
              <w:spacing w:line="300" w:lineRule="atLeast"/>
              <w:rPr>
                <w:b/>
                <w:bCs/>
                <w:sz w:val="22"/>
              </w:rPr>
            </w:pPr>
            <w:r w:rsidRPr="00F5467D">
              <w:rPr>
                <w:b/>
                <w:bCs/>
                <w:sz w:val="22"/>
              </w:rPr>
              <w:t>London Fire and Emergency Planning Authority</w:t>
            </w:r>
          </w:p>
        </w:tc>
        <w:tc>
          <w:tcPr>
            <w:tcW w:w="2880" w:type="dxa"/>
            <w:tcBorders>
              <w:top w:val="nil"/>
              <w:left w:val="nil"/>
              <w:bottom w:val="nil"/>
              <w:right w:val="nil"/>
            </w:tcBorders>
          </w:tcPr>
          <w:p w:rsidR="00B1291D" w:rsidRPr="00F5467D" w:rsidRDefault="00B1291D" w:rsidP="00F5467D">
            <w:pPr>
              <w:pStyle w:val="BodyTextIndent"/>
              <w:spacing w:line="300" w:lineRule="atLeast"/>
              <w:jc w:val="right"/>
              <w:rPr>
                <w:b/>
                <w:bCs/>
                <w:iCs/>
                <w:sz w:val="22"/>
              </w:rPr>
            </w:pPr>
            <w:r w:rsidRPr="00F5467D">
              <w:rPr>
                <w:b/>
                <w:bCs/>
                <w:iCs/>
                <w:sz w:val="22"/>
              </w:rPr>
              <w:t>£</w:t>
            </w:r>
            <w:r w:rsidR="00A02A1B">
              <w:rPr>
                <w:b/>
                <w:bCs/>
                <w:iCs/>
                <w:sz w:val="22"/>
              </w:rPr>
              <w:t>138,</w:t>
            </w:r>
            <w:r w:rsidR="00D15F66">
              <w:rPr>
                <w:b/>
                <w:bCs/>
                <w:iCs/>
                <w:sz w:val="22"/>
              </w:rPr>
              <w:t>19</w:t>
            </w:r>
            <w:r w:rsidR="00A02A1B">
              <w:rPr>
                <w:b/>
                <w:bCs/>
                <w:iCs/>
                <w:sz w:val="22"/>
              </w:rPr>
              <w:t>0,000</w:t>
            </w:r>
          </w:p>
        </w:tc>
      </w:tr>
      <w:tr w:rsidR="00B1291D" w:rsidRPr="00476166" w:rsidTr="00A23746">
        <w:tc>
          <w:tcPr>
            <w:tcW w:w="5220" w:type="dxa"/>
            <w:tcBorders>
              <w:top w:val="nil"/>
              <w:left w:val="nil"/>
              <w:bottom w:val="nil"/>
              <w:right w:val="nil"/>
            </w:tcBorders>
          </w:tcPr>
          <w:p w:rsidR="00B1291D" w:rsidRPr="00F5467D" w:rsidRDefault="00B1291D" w:rsidP="00A23746">
            <w:pPr>
              <w:pStyle w:val="BodyTextIndent"/>
              <w:spacing w:line="300" w:lineRule="atLeast"/>
              <w:rPr>
                <w:b/>
                <w:bCs/>
                <w:sz w:val="22"/>
              </w:rPr>
            </w:pPr>
            <w:r w:rsidRPr="00F5467D">
              <w:rPr>
                <w:b/>
                <w:bCs/>
                <w:sz w:val="22"/>
              </w:rPr>
              <w:t xml:space="preserve">Transport for London </w:t>
            </w:r>
          </w:p>
        </w:tc>
        <w:tc>
          <w:tcPr>
            <w:tcW w:w="2880" w:type="dxa"/>
            <w:tcBorders>
              <w:top w:val="nil"/>
              <w:left w:val="nil"/>
              <w:bottom w:val="nil"/>
              <w:right w:val="nil"/>
            </w:tcBorders>
          </w:tcPr>
          <w:p w:rsidR="00B1291D" w:rsidRPr="00F5467D" w:rsidRDefault="00B1291D" w:rsidP="00F5467D">
            <w:pPr>
              <w:pStyle w:val="BodyTextIndent"/>
              <w:spacing w:line="300" w:lineRule="atLeast"/>
              <w:jc w:val="right"/>
              <w:rPr>
                <w:b/>
                <w:bCs/>
                <w:iCs/>
                <w:sz w:val="22"/>
              </w:rPr>
            </w:pPr>
            <w:r w:rsidRPr="00F5467D">
              <w:rPr>
                <w:b/>
                <w:bCs/>
                <w:iCs/>
                <w:sz w:val="22"/>
              </w:rPr>
              <w:t>£</w:t>
            </w:r>
            <w:r w:rsidR="008D0827">
              <w:rPr>
                <w:b/>
                <w:bCs/>
                <w:iCs/>
                <w:sz w:val="22"/>
              </w:rPr>
              <w:t>7</w:t>
            </w:r>
            <w:r w:rsidR="00A02A1B">
              <w:rPr>
                <w:b/>
                <w:bCs/>
                <w:iCs/>
                <w:sz w:val="22"/>
              </w:rPr>
              <w:t>,000,000</w:t>
            </w:r>
          </w:p>
        </w:tc>
      </w:tr>
      <w:tr w:rsidR="00B1291D" w:rsidRPr="00476166">
        <w:tc>
          <w:tcPr>
            <w:tcW w:w="5220" w:type="dxa"/>
            <w:tcBorders>
              <w:top w:val="nil"/>
              <w:left w:val="nil"/>
              <w:bottom w:val="nil"/>
              <w:right w:val="nil"/>
            </w:tcBorders>
          </w:tcPr>
          <w:p w:rsidR="00B1291D" w:rsidRPr="00F5467D" w:rsidRDefault="00B1291D">
            <w:pPr>
              <w:pStyle w:val="BodyTextIndent"/>
              <w:spacing w:line="300" w:lineRule="atLeast"/>
              <w:rPr>
                <w:b/>
                <w:bCs/>
                <w:sz w:val="22"/>
              </w:rPr>
            </w:pPr>
            <w:r w:rsidRPr="00F5467D">
              <w:rPr>
                <w:b/>
                <w:bCs/>
                <w:sz w:val="22"/>
              </w:rPr>
              <w:t>London Legacy Development Corporation</w:t>
            </w:r>
          </w:p>
        </w:tc>
        <w:tc>
          <w:tcPr>
            <w:tcW w:w="2880" w:type="dxa"/>
            <w:tcBorders>
              <w:top w:val="nil"/>
              <w:left w:val="nil"/>
              <w:bottom w:val="nil"/>
              <w:right w:val="nil"/>
            </w:tcBorders>
          </w:tcPr>
          <w:p w:rsidR="00B1291D" w:rsidRPr="00F5467D" w:rsidRDefault="00B1291D" w:rsidP="00B1291D">
            <w:pPr>
              <w:pStyle w:val="BodyTextIndent"/>
              <w:spacing w:line="300" w:lineRule="atLeast"/>
              <w:jc w:val="right"/>
              <w:rPr>
                <w:b/>
                <w:bCs/>
                <w:iCs/>
                <w:sz w:val="22"/>
              </w:rPr>
            </w:pPr>
            <w:r w:rsidRPr="00F5467D">
              <w:rPr>
                <w:b/>
                <w:bCs/>
                <w:iCs/>
                <w:sz w:val="22"/>
              </w:rPr>
              <w:t>£</w:t>
            </w:r>
            <w:r w:rsidR="00A02A1B">
              <w:rPr>
                <w:b/>
                <w:bCs/>
                <w:iCs/>
                <w:sz w:val="22"/>
              </w:rPr>
              <w:t>NIL</w:t>
            </w:r>
          </w:p>
        </w:tc>
      </w:tr>
    </w:tbl>
    <w:p w:rsidR="007F793E" w:rsidRDefault="007F793E" w:rsidP="007F793E">
      <w:pPr>
        <w:pStyle w:val="BodyTextIndent"/>
        <w:spacing w:line="300" w:lineRule="atLeast"/>
        <w:ind w:left="720" w:firstLine="0"/>
        <w:rPr>
          <w:sz w:val="22"/>
        </w:rPr>
      </w:pPr>
    </w:p>
    <w:p w:rsidR="00F75218" w:rsidRPr="00AF4735" w:rsidRDefault="007F793E" w:rsidP="007F793E">
      <w:pPr>
        <w:pStyle w:val="BodyTextIndent"/>
        <w:spacing w:line="300" w:lineRule="atLeast"/>
        <w:ind w:left="720" w:hanging="720"/>
        <w:rPr>
          <w:b/>
          <w:bCs/>
          <w:i/>
          <w:iCs/>
          <w:sz w:val="22"/>
        </w:rPr>
      </w:pPr>
      <w:r>
        <w:rPr>
          <w:sz w:val="22"/>
        </w:rPr>
        <w:t>3.</w:t>
      </w:r>
      <w:r>
        <w:rPr>
          <w:sz w:val="22"/>
        </w:rPr>
        <w:tab/>
      </w:r>
      <w:r w:rsidR="00F75218" w:rsidRPr="007F793E">
        <w:rPr>
          <w:sz w:val="22"/>
        </w:rPr>
        <w:t xml:space="preserve">The component </w:t>
      </w:r>
      <w:r w:rsidR="00FC1919" w:rsidRPr="007F793E">
        <w:rPr>
          <w:sz w:val="22"/>
        </w:rPr>
        <w:t>council tax</w:t>
      </w:r>
      <w:r w:rsidR="00F75218" w:rsidRPr="007F793E">
        <w:rPr>
          <w:sz w:val="22"/>
        </w:rPr>
        <w:t xml:space="preserve"> requirements shown in recommendation 2 above, give rise to a</w:t>
      </w:r>
      <w:r w:rsidR="00F75218" w:rsidRPr="00AF4735">
        <w:rPr>
          <w:sz w:val="22"/>
        </w:rPr>
        <w:t xml:space="preserve"> consolidated </w:t>
      </w:r>
      <w:r w:rsidR="00FC1919" w:rsidRPr="00AF4735">
        <w:rPr>
          <w:sz w:val="22"/>
        </w:rPr>
        <w:t>council tax</w:t>
      </w:r>
      <w:r w:rsidR="00F75218" w:rsidRPr="00AF4735">
        <w:rPr>
          <w:sz w:val="22"/>
        </w:rPr>
        <w:t xml:space="preserve"> requirement for the Authority for </w:t>
      </w:r>
      <w:r w:rsidR="002D3617">
        <w:rPr>
          <w:sz w:val="22"/>
        </w:rPr>
        <w:t>2015-16</w:t>
      </w:r>
      <w:r w:rsidR="00F75218" w:rsidRPr="00AF4735">
        <w:rPr>
          <w:sz w:val="22"/>
        </w:rPr>
        <w:t xml:space="preserve"> (shown at Line </w:t>
      </w:r>
      <w:r w:rsidR="002F2AC7">
        <w:rPr>
          <w:sz w:val="22"/>
        </w:rPr>
        <w:t>8</w:t>
      </w:r>
      <w:r w:rsidR="00C63765">
        <w:rPr>
          <w:sz w:val="22"/>
        </w:rPr>
        <w:t>5</w:t>
      </w:r>
      <w:r w:rsidR="00F75218" w:rsidRPr="00AF4735">
        <w:rPr>
          <w:sz w:val="22"/>
        </w:rPr>
        <w:t xml:space="preserve"> in the attached Schedule) of </w:t>
      </w:r>
      <w:r w:rsidR="00356BBF" w:rsidRPr="00F5467D">
        <w:rPr>
          <w:b/>
          <w:bCs/>
          <w:iCs/>
          <w:sz w:val="22"/>
        </w:rPr>
        <w:t>£</w:t>
      </w:r>
      <w:r w:rsidR="00A02A1B">
        <w:rPr>
          <w:b/>
          <w:bCs/>
          <w:iCs/>
          <w:sz w:val="22"/>
        </w:rPr>
        <w:t>7</w:t>
      </w:r>
      <w:r w:rsidR="008D0827">
        <w:rPr>
          <w:b/>
          <w:bCs/>
          <w:iCs/>
          <w:sz w:val="22"/>
        </w:rPr>
        <w:t>60</w:t>
      </w:r>
      <w:r w:rsidR="00A02A1B">
        <w:rPr>
          <w:b/>
          <w:bCs/>
          <w:iCs/>
          <w:sz w:val="22"/>
        </w:rPr>
        <w:t>,2</w:t>
      </w:r>
      <w:r w:rsidR="00D15F66">
        <w:rPr>
          <w:b/>
          <w:bCs/>
          <w:iCs/>
          <w:sz w:val="22"/>
        </w:rPr>
        <w:t>0</w:t>
      </w:r>
      <w:r w:rsidR="00D31100">
        <w:rPr>
          <w:b/>
          <w:bCs/>
          <w:iCs/>
          <w:sz w:val="22"/>
        </w:rPr>
        <w:t>8</w:t>
      </w:r>
      <w:r w:rsidR="00A02A1B">
        <w:rPr>
          <w:b/>
          <w:bCs/>
          <w:iCs/>
          <w:sz w:val="22"/>
        </w:rPr>
        <w:t>,</w:t>
      </w:r>
      <w:r w:rsidR="00143B90">
        <w:rPr>
          <w:b/>
          <w:bCs/>
          <w:iCs/>
          <w:sz w:val="22"/>
        </w:rPr>
        <w:t>7</w:t>
      </w:r>
      <w:r w:rsidR="00D31100">
        <w:rPr>
          <w:b/>
          <w:bCs/>
          <w:iCs/>
          <w:sz w:val="22"/>
        </w:rPr>
        <w:t>66</w:t>
      </w:r>
      <w:r w:rsidR="00AF4735" w:rsidRPr="00F5467D">
        <w:rPr>
          <w:b/>
          <w:bCs/>
          <w:iCs/>
          <w:sz w:val="22"/>
        </w:rPr>
        <w:t>.</w:t>
      </w:r>
    </w:p>
    <w:p w:rsidR="00F75218" w:rsidRDefault="00F75218">
      <w:pPr>
        <w:pStyle w:val="BodyTextIndent"/>
        <w:spacing w:line="300" w:lineRule="atLeast"/>
        <w:ind w:left="720" w:hanging="720"/>
        <w:rPr>
          <w:b/>
          <w:bCs/>
          <w:sz w:val="22"/>
        </w:rPr>
      </w:pPr>
    </w:p>
    <w:p w:rsidR="00F75218" w:rsidRDefault="00F75218">
      <w:pPr>
        <w:pStyle w:val="BodyTextIndent"/>
        <w:spacing w:line="300" w:lineRule="atLeast"/>
        <w:ind w:left="720" w:hanging="720"/>
        <w:rPr>
          <w:b/>
          <w:bCs/>
          <w:sz w:val="22"/>
        </w:rPr>
      </w:pPr>
      <w:r>
        <w:rPr>
          <w:b/>
          <w:bCs/>
          <w:sz w:val="22"/>
        </w:rPr>
        <w:t>BUDGET RELATED MOTIONS</w:t>
      </w:r>
    </w:p>
    <w:p w:rsidR="00F75218" w:rsidRDefault="00F75218">
      <w:pPr>
        <w:pStyle w:val="BodyTextIndent"/>
        <w:numPr>
          <w:ilvl w:val="0"/>
          <w:numId w:val="1"/>
        </w:numPr>
        <w:spacing w:line="300" w:lineRule="atLeast"/>
        <w:rPr>
          <w:sz w:val="22"/>
        </w:rPr>
      </w:pPr>
      <w:r>
        <w:rPr>
          <w:sz w:val="22"/>
        </w:rPr>
        <w:t>[WHERE APPLICABLE, INSERT ANY OTHER BUDGET RELATED MOTIONS REQUIRED]</w:t>
      </w:r>
    </w:p>
    <w:p w:rsidR="00652AF2" w:rsidRPr="00D467D9" w:rsidRDefault="00652AF2" w:rsidP="000B3106">
      <w:pPr>
        <w:pStyle w:val="BodyTextIndent"/>
        <w:spacing w:line="300" w:lineRule="atLeast"/>
        <w:ind w:left="720" w:hanging="720"/>
        <w:rPr>
          <w:b/>
          <w:bCs/>
          <w:sz w:val="22"/>
        </w:rPr>
      </w:pPr>
    </w:p>
    <w:p w:rsidR="00652AF2" w:rsidRPr="00D467D9" w:rsidRDefault="00652AF2" w:rsidP="000B3106">
      <w:pPr>
        <w:pStyle w:val="BodyTextIndent"/>
        <w:spacing w:line="300" w:lineRule="atLeast"/>
        <w:ind w:left="720" w:hanging="720"/>
        <w:rPr>
          <w:b/>
          <w:bCs/>
          <w:sz w:val="22"/>
        </w:rPr>
      </w:pPr>
    </w:p>
    <w:p w:rsidR="00652AF2" w:rsidRPr="00D467D9" w:rsidRDefault="00652AF2" w:rsidP="000B3106">
      <w:pPr>
        <w:pStyle w:val="BodyTextIndent"/>
        <w:spacing w:line="300" w:lineRule="atLeast"/>
        <w:ind w:left="720" w:hanging="720"/>
        <w:rPr>
          <w:b/>
          <w:bCs/>
          <w:sz w:val="22"/>
        </w:rPr>
      </w:pPr>
    </w:p>
    <w:p w:rsidR="00652AF2" w:rsidRPr="00D467D9" w:rsidRDefault="00652AF2" w:rsidP="000B3106">
      <w:pPr>
        <w:pStyle w:val="BodyTextIndent"/>
        <w:spacing w:line="300" w:lineRule="atLeast"/>
        <w:ind w:left="720" w:hanging="720"/>
        <w:rPr>
          <w:b/>
          <w:bCs/>
          <w:sz w:val="22"/>
        </w:rPr>
      </w:pPr>
    </w:p>
    <w:p w:rsidR="00652AF2" w:rsidRPr="00D467D9" w:rsidRDefault="00652AF2" w:rsidP="000B3106">
      <w:pPr>
        <w:pStyle w:val="BodyTextIndent"/>
        <w:spacing w:line="300" w:lineRule="atLeast"/>
        <w:ind w:left="720" w:hanging="720"/>
        <w:rPr>
          <w:b/>
          <w:bCs/>
          <w:sz w:val="22"/>
        </w:rPr>
      </w:pPr>
    </w:p>
    <w:p w:rsidR="00652AF2" w:rsidRPr="00D467D9" w:rsidRDefault="00652AF2" w:rsidP="000B3106">
      <w:pPr>
        <w:pStyle w:val="BodyTextIndent"/>
        <w:spacing w:line="300" w:lineRule="atLeast"/>
        <w:ind w:left="720" w:hanging="720"/>
        <w:rPr>
          <w:b/>
          <w:bCs/>
          <w:sz w:val="22"/>
        </w:rPr>
      </w:pPr>
    </w:p>
    <w:p w:rsidR="00652AF2" w:rsidRPr="00D467D9" w:rsidRDefault="00652AF2" w:rsidP="000B3106">
      <w:pPr>
        <w:pStyle w:val="BodyTextIndent"/>
        <w:spacing w:line="300" w:lineRule="atLeast"/>
        <w:ind w:left="720" w:hanging="720"/>
        <w:rPr>
          <w:b/>
          <w:bCs/>
          <w:sz w:val="22"/>
        </w:rPr>
      </w:pPr>
    </w:p>
    <w:p w:rsidR="00652AF2" w:rsidRPr="00D467D9" w:rsidRDefault="00652AF2">
      <w:pPr>
        <w:pStyle w:val="BodyTextIndent"/>
        <w:spacing w:line="300" w:lineRule="atLeast"/>
        <w:ind w:left="720" w:hanging="720"/>
        <w:jc w:val="center"/>
        <w:rPr>
          <w:b/>
          <w:bCs/>
          <w:sz w:val="22"/>
        </w:rPr>
      </w:pPr>
    </w:p>
    <w:p w:rsidR="00F75218" w:rsidRDefault="00F75218">
      <w:pPr>
        <w:pStyle w:val="BodyTextIndent"/>
        <w:spacing w:line="300" w:lineRule="atLeast"/>
        <w:ind w:left="720" w:hanging="720"/>
        <w:jc w:val="center"/>
        <w:rPr>
          <w:b/>
          <w:bCs/>
          <w:sz w:val="22"/>
        </w:rPr>
      </w:pPr>
      <w:r>
        <w:rPr>
          <w:b/>
          <w:bCs/>
          <w:sz w:val="22"/>
        </w:rPr>
        <w:t>___________________________________________________________________________</w:t>
      </w:r>
    </w:p>
    <w:p w:rsidR="005D0519" w:rsidRDefault="00F75218">
      <w:pPr>
        <w:pStyle w:val="BodyTextIndent"/>
        <w:spacing w:line="300" w:lineRule="atLeast"/>
        <w:rPr>
          <w:b/>
          <w:bCs/>
          <w:sz w:val="22"/>
          <w:szCs w:val="20"/>
        </w:rPr>
      </w:pPr>
      <w:r>
        <w:rPr>
          <w:b/>
          <w:bCs/>
          <w:sz w:val="22"/>
          <w:szCs w:val="20"/>
        </w:rPr>
        <w:lastRenderedPageBreak/>
        <w:t>NOTES:</w:t>
      </w:r>
    </w:p>
    <w:p w:rsidR="005D0519" w:rsidRPr="005D0519" w:rsidRDefault="005D0519" w:rsidP="005D0519">
      <w:pPr>
        <w:pStyle w:val="BodyTextIndent"/>
        <w:spacing w:line="300" w:lineRule="atLeast"/>
        <w:ind w:left="357" w:hanging="357"/>
        <w:rPr>
          <w:b/>
          <w:bCs/>
          <w:i/>
          <w:sz w:val="22"/>
          <w:szCs w:val="20"/>
        </w:rPr>
      </w:pPr>
      <w:r>
        <w:rPr>
          <w:bCs/>
          <w:i/>
          <w:sz w:val="22"/>
          <w:szCs w:val="20"/>
        </w:rPr>
        <w:tab/>
      </w:r>
      <w:r w:rsidRPr="005D0519">
        <w:rPr>
          <w:b/>
          <w:bCs/>
          <w:i/>
          <w:sz w:val="22"/>
          <w:szCs w:val="20"/>
        </w:rPr>
        <w:t>Assembly’s powers of budget amendment</w:t>
      </w:r>
    </w:p>
    <w:p w:rsidR="008042F8" w:rsidRDefault="00F75218" w:rsidP="008042F8">
      <w:pPr>
        <w:tabs>
          <w:tab w:val="num" w:pos="709"/>
        </w:tabs>
        <w:ind w:left="360" w:hanging="360"/>
        <w:rPr>
          <w:rFonts w:cs="Foundry Form Sans"/>
          <w:sz w:val="22"/>
          <w:lang w:eastAsia="en-GB"/>
        </w:rPr>
      </w:pPr>
      <w:r>
        <w:t>a.</w:t>
      </w:r>
      <w:r>
        <w:tab/>
      </w:r>
      <w:r w:rsidR="008042F8" w:rsidRPr="00D467D9">
        <w:rPr>
          <w:rFonts w:cs="Foundry Form Sans"/>
          <w:sz w:val="22"/>
          <w:lang w:eastAsia="en-GB"/>
        </w:rPr>
        <w:t xml:space="preserve">The Mayor </w:t>
      </w:r>
      <w:r w:rsidR="008042F8">
        <w:rPr>
          <w:rFonts w:cs="Foundry Form Sans"/>
          <w:sz w:val="22"/>
          <w:lang w:eastAsia="en-GB"/>
        </w:rPr>
        <w:t>is</w:t>
      </w:r>
      <w:r w:rsidR="008042F8" w:rsidRPr="00D467D9">
        <w:rPr>
          <w:rFonts w:cs="Foundry Form Sans"/>
          <w:sz w:val="22"/>
          <w:lang w:eastAsia="en-GB"/>
        </w:rPr>
        <w:t xml:space="preserve"> required to set a consolidated and comp</w:t>
      </w:r>
      <w:r w:rsidR="008042F8">
        <w:rPr>
          <w:rFonts w:cs="Foundry Form Sans"/>
          <w:sz w:val="22"/>
          <w:lang w:eastAsia="en-GB"/>
        </w:rPr>
        <w:t>onent council tax requirement</w:t>
      </w:r>
      <w:r w:rsidR="008042F8" w:rsidRPr="00D467D9">
        <w:rPr>
          <w:rFonts w:cs="Foundry Form Sans"/>
          <w:sz w:val="22"/>
          <w:lang w:eastAsia="en-GB"/>
        </w:rPr>
        <w:t xml:space="preserve"> and it is this </w:t>
      </w:r>
      <w:r w:rsidR="008042F8">
        <w:rPr>
          <w:rFonts w:cs="Foundry Form Sans"/>
          <w:sz w:val="22"/>
          <w:lang w:eastAsia="en-GB"/>
        </w:rPr>
        <w:t xml:space="preserve">amount </w:t>
      </w:r>
      <w:r w:rsidR="008042F8" w:rsidRPr="00D467D9">
        <w:rPr>
          <w:rFonts w:cs="Foundry Form Sans"/>
          <w:sz w:val="22"/>
          <w:lang w:eastAsia="en-GB"/>
        </w:rPr>
        <w:t xml:space="preserve">which the Assembly </w:t>
      </w:r>
      <w:r w:rsidR="008042F8">
        <w:rPr>
          <w:rFonts w:cs="Foundry Form Sans"/>
          <w:sz w:val="22"/>
          <w:lang w:eastAsia="en-GB"/>
        </w:rPr>
        <w:t xml:space="preserve">has </w:t>
      </w:r>
      <w:r w:rsidR="008042F8" w:rsidRPr="00D467D9">
        <w:rPr>
          <w:rFonts w:cs="Foundry Form Sans"/>
          <w:sz w:val="22"/>
          <w:lang w:eastAsia="en-GB"/>
        </w:rPr>
        <w:t>the power to amend. The council tax requirement equates to the amount which will be allocated to the Mayor, the Assembly and for each functional body from the Mayor’s council tax precept</w:t>
      </w:r>
      <w:r w:rsidR="008042F8">
        <w:rPr>
          <w:rFonts w:cs="Foundry Form Sans"/>
          <w:sz w:val="22"/>
          <w:lang w:eastAsia="en-GB"/>
        </w:rPr>
        <w:t xml:space="preserve">. </w:t>
      </w:r>
      <w:r w:rsidR="008042F8" w:rsidRPr="00D467D9">
        <w:rPr>
          <w:rFonts w:cs="Foundry Form Sans"/>
          <w:sz w:val="22"/>
          <w:lang w:eastAsia="en-GB"/>
        </w:rPr>
        <w:t xml:space="preserve">These individual functional body requirements are consolidated to form the consolidated council tax requirement for the GLA Group.  </w:t>
      </w:r>
    </w:p>
    <w:p w:rsidR="008042F8" w:rsidRDefault="008042F8" w:rsidP="00E95F3F">
      <w:pPr>
        <w:pStyle w:val="BodyTextIndent2"/>
        <w:rPr>
          <w:sz w:val="22"/>
        </w:rPr>
      </w:pPr>
    </w:p>
    <w:p w:rsidR="000559EF" w:rsidRPr="00D467D9" w:rsidRDefault="008042F8" w:rsidP="000559EF">
      <w:pPr>
        <w:pStyle w:val="BodyTextIndent2"/>
        <w:rPr>
          <w:sz w:val="22"/>
        </w:rPr>
      </w:pPr>
      <w:r>
        <w:rPr>
          <w:sz w:val="22"/>
        </w:rPr>
        <w:t>b.</w:t>
      </w:r>
      <w:r>
        <w:rPr>
          <w:sz w:val="22"/>
        </w:rPr>
        <w:tab/>
      </w:r>
      <w:r w:rsidR="000559EF" w:rsidRPr="00D467D9">
        <w:rPr>
          <w:sz w:val="22"/>
        </w:rPr>
        <w:t xml:space="preserve">A simple majority of votes cast by Assembly </w:t>
      </w:r>
      <w:r w:rsidR="000559EF">
        <w:rPr>
          <w:sz w:val="22"/>
        </w:rPr>
        <w:t>M</w:t>
      </w:r>
      <w:r w:rsidR="000559EF" w:rsidRPr="00D467D9">
        <w:rPr>
          <w:sz w:val="22"/>
        </w:rPr>
        <w:t>embers is required to approve any amendment to recommendations (1) to (3) above concerning the Draft Consolidated Budget; abstentions are not counted.</w:t>
      </w:r>
    </w:p>
    <w:p w:rsidR="000559EF" w:rsidRPr="00D467D9" w:rsidRDefault="000559EF" w:rsidP="000559EF">
      <w:pPr>
        <w:ind w:left="360" w:hanging="360"/>
        <w:rPr>
          <w:sz w:val="22"/>
        </w:rPr>
      </w:pPr>
    </w:p>
    <w:p w:rsidR="000559EF" w:rsidRPr="00D467D9" w:rsidRDefault="005D0519" w:rsidP="000559EF">
      <w:pPr>
        <w:ind w:left="360" w:hanging="360"/>
        <w:rPr>
          <w:sz w:val="22"/>
        </w:rPr>
      </w:pPr>
      <w:r>
        <w:rPr>
          <w:sz w:val="22"/>
        </w:rPr>
        <w:t>c</w:t>
      </w:r>
      <w:r w:rsidR="000559EF" w:rsidRPr="00D467D9">
        <w:rPr>
          <w:sz w:val="22"/>
        </w:rPr>
        <w:t xml:space="preserve">. </w:t>
      </w:r>
      <w:r w:rsidR="000559EF" w:rsidRPr="00D467D9">
        <w:rPr>
          <w:sz w:val="22"/>
        </w:rPr>
        <w:tab/>
      </w:r>
      <w:r w:rsidR="000559EF" w:rsidRPr="00EE2938">
        <w:rPr>
          <w:sz w:val="22"/>
        </w:rPr>
        <w:t>To approve the Draft Consolidated Budget, without amendment, only a simple majority of votes cast is required.  Again, abstentions are not counted.</w:t>
      </w:r>
    </w:p>
    <w:p w:rsidR="001E5B05" w:rsidRPr="00D467D9" w:rsidRDefault="001E5B05" w:rsidP="000559EF">
      <w:pPr>
        <w:pStyle w:val="BodyTextIndent2"/>
        <w:rPr>
          <w:sz w:val="22"/>
        </w:rPr>
      </w:pPr>
    </w:p>
    <w:p w:rsidR="008B738B" w:rsidRPr="00D467D9" w:rsidRDefault="005D0519" w:rsidP="008B738B">
      <w:pPr>
        <w:ind w:left="360" w:hanging="360"/>
        <w:rPr>
          <w:sz w:val="22"/>
        </w:rPr>
      </w:pPr>
      <w:r>
        <w:rPr>
          <w:sz w:val="22"/>
        </w:rPr>
        <w:t>d</w:t>
      </w:r>
      <w:r w:rsidR="008B738B" w:rsidRPr="00D467D9">
        <w:rPr>
          <w:sz w:val="22"/>
        </w:rPr>
        <w:t>.</w:t>
      </w:r>
      <w:r w:rsidR="008B738B" w:rsidRPr="00D467D9">
        <w:rPr>
          <w:sz w:val="22"/>
        </w:rPr>
        <w:tab/>
      </w:r>
      <w:r w:rsidR="008B738B">
        <w:rPr>
          <w:sz w:val="22"/>
        </w:rPr>
        <w:t>Lines 4</w:t>
      </w:r>
      <w:r w:rsidR="0060088C">
        <w:rPr>
          <w:sz w:val="22"/>
        </w:rPr>
        <w:t xml:space="preserve"> (GLA Mayor)</w:t>
      </w:r>
      <w:r w:rsidR="008B738B">
        <w:rPr>
          <w:sz w:val="22"/>
        </w:rPr>
        <w:t>, 18</w:t>
      </w:r>
      <w:r w:rsidR="0060088C">
        <w:rPr>
          <w:sz w:val="22"/>
        </w:rPr>
        <w:t xml:space="preserve"> (Assembly)</w:t>
      </w:r>
      <w:r w:rsidR="008B738B">
        <w:rPr>
          <w:sz w:val="22"/>
        </w:rPr>
        <w:t>, 32</w:t>
      </w:r>
      <w:r w:rsidR="0060088C">
        <w:rPr>
          <w:sz w:val="22"/>
        </w:rPr>
        <w:t xml:space="preserve"> (MOPAC)</w:t>
      </w:r>
      <w:r w:rsidR="008B738B">
        <w:rPr>
          <w:sz w:val="22"/>
        </w:rPr>
        <w:t>, 46</w:t>
      </w:r>
      <w:r w:rsidR="0060088C">
        <w:rPr>
          <w:sz w:val="22"/>
        </w:rPr>
        <w:t xml:space="preserve"> (LFEPA), 60 (TfL) and 74 (LLDC) </w:t>
      </w:r>
      <w:r w:rsidR="008B738B">
        <w:rPr>
          <w:sz w:val="22"/>
        </w:rPr>
        <w:t>within the expenditure estimates are used to allocate any revenue account deficit being met from reserves relating to a prior financial year. Under the Mayor’s proposals the GLA (Mayoral) component budget (line 4) includes the</w:t>
      </w:r>
      <w:r w:rsidR="008B738B" w:rsidRPr="007B2AF7">
        <w:rPr>
          <w:sz w:val="22"/>
        </w:rPr>
        <w:t xml:space="preserve"> GLA’s share of the aggregate </w:t>
      </w:r>
      <w:r w:rsidR="000559EF">
        <w:rPr>
          <w:sz w:val="22"/>
        </w:rPr>
        <w:t xml:space="preserve">current </w:t>
      </w:r>
      <w:r w:rsidR="008B738B" w:rsidRPr="007B2AF7">
        <w:rPr>
          <w:sz w:val="22"/>
        </w:rPr>
        <w:t xml:space="preserve">forecast net collection fund </w:t>
      </w:r>
      <w:r w:rsidR="008B738B" w:rsidRPr="008B738B">
        <w:rPr>
          <w:sz w:val="22"/>
          <w:u w:val="single"/>
        </w:rPr>
        <w:t>deficit</w:t>
      </w:r>
      <w:r w:rsidR="008B738B">
        <w:rPr>
          <w:sz w:val="22"/>
        </w:rPr>
        <w:t xml:space="preserve"> </w:t>
      </w:r>
      <w:r w:rsidR="008B738B" w:rsidRPr="007B2AF7">
        <w:rPr>
          <w:sz w:val="22"/>
        </w:rPr>
        <w:t xml:space="preserve">at </w:t>
      </w:r>
      <w:r w:rsidR="000559EF">
        <w:rPr>
          <w:sz w:val="22"/>
        </w:rPr>
        <w:t>31 March 2015</w:t>
      </w:r>
      <w:r w:rsidR="008B738B" w:rsidRPr="007B2AF7">
        <w:rPr>
          <w:sz w:val="22"/>
        </w:rPr>
        <w:t xml:space="preserve"> </w:t>
      </w:r>
      <w:r w:rsidR="008B738B">
        <w:rPr>
          <w:sz w:val="22"/>
        </w:rPr>
        <w:t xml:space="preserve">in respect of retained business rates. This is nominally allocated to the GLA in line with accounting practice as the </w:t>
      </w:r>
      <w:proofErr w:type="spellStart"/>
      <w:r w:rsidR="008B738B">
        <w:rPr>
          <w:sz w:val="22"/>
        </w:rPr>
        <w:t>precepting</w:t>
      </w:r>
      <w:proofErr w:type="spellEnd"/>
      <w:r w:rsidR="008B738B">
        <w:rPr>
          <w:sz w:val="22"/>
        </w:rPr>
        <w:t xml:space="preserve"> authority but in principle the deficit can be attributed to any component budget. The </w:t>
      </w:r>
      <w:r w:rsidR="000559EF">
        <w:rPr>
          <w:sz w:val="22"/>
        </w:rPr>
        <w:t xml:space="preserve">forecast </w:t>
      </w:r>
      <w:r w:rsidR="008B738B">
        <w:rPr>
          <w:sz w:val="22"/>
        </w:rPr>
        <w:t>net collection fund surplus reported by billing authorities fo</w:t>
      </w:r>
      <w:r w:rsidR="000559EF">
        <w:rPr>
          <w:sz w:val="22"/>
        </w:rPr>
        <w:t>r council tax in respect of 2014-15</w:t>
      </w:r>
      <w:r w:rsidR="008B738B">
        <w:rPr>
          <w:sz w:val="22"/>
        </w:rPr>
        <w:t xml:space="preserve"> is treated</w:t>
      </w:r>
      <w:r w:rsidR="007B6A4D">
        <w:rPr>
          <w:sz w:val="22"/>
        </w:rPr>
        <w:t xml:space="preserve"> as</w:t>
      </w:r>
      <w:r w:rsidR="008B738B">
        <w:rPr>
          <w:sz w:val="22"/>
        </w:rPr>
        <w:t xml:space="preserve"> </w:t>
      </w:r>
      <w:r w:rsidR="008042F8">
        <w:rPr>
          <w:sz w:val="22"/>
        </w:rPr>
        <w:t>an income item (see section d</w:t>
      </w:r>
      <w:r w:rsidR="008B738B">
        <w:rPr>
          <w:sz w:val="22"/>
        </w:rPr>
        <w:t xml:space="preserve"> below). </w:t>
      </w:r>
    </w:p>
    <w:p w:rsidR="00900136" w:rsidRDefault="00900136" w:rsidP="00652AF2">
      <w:pPr>
        <w:tabs>
          <w:tab w:val="num" w:pos="709"/>
        </w:tabs>
        <w:ind w:left="360" w:hanging="360"/>
        <w:rPr>
          <w:rFonts w:cs="Foundry Form Sans"/>
          <w:sz w:val="22"/>
          <w:lang w:eastAsia="en-GB"/>
        </w:rPr>
      </w:pPr>
    </w:p>
    <w:p w:rsidR="00652AF2" w:rsidRPr="00D467D9" w:rsidRDefault="005D0519" w:rsidP="00230E56">
      <w:pPr>
        <w:ind w:left="360" w:hanging="360"/>
        <w:rPr>
          <w:sz w:val="22"/>
        </w:rPr>
      </w:pPr>
      <w:r>
        <w:rPr>
          <w:sz w:val="22"/>
        </w:rPr>
        <w:t>e</w:t>
      </w:r>
      <w:r w:rsidR="00C853F8" w:rsidRPr="00D467D9">
        <w:rPr>
          <w:sz w:val="22"/>
        </w:rPr>
        <w:t>.</w:t>
      </w:r>
      <w:r w:rsidR="00652AF2" w:rsidRPr="00D467D9">
        <w:rPr>
          <w:sz w:val="22"/>
        </w:rPr>
        <w:tab/>
        <w:t>The income estimates</w:t>
      </w:r>
      <w:r w:rsidR="000559EF">
        <w:rPr>
          <w:sz w:val="22"/>
        </w:rPr>
        <w:t xml:space="preserve"> are</w:t>
      </w:r>
      <w:r w:rsidR="00652AF2" w:rsidRPr="00D467D9">
        <w:rPr>
          <w:sz w:val="22"/>
        </w:rPr>
        <w:t xml:space="preserve"> calculated under section 85 5(a) of th</w:t>
      </w:r>
      <w:r w:rsidR="00341C57">
        <w:rPr>
          <w:sz w:val="22"/>
        </w:rPr>
        <w:t xml:space="preserve">e GLA Act are presented in </w:t>
      </w:r>
      <w:r w:rsidR="002F2AC7">
        <w:rPr>
          <w:sz w:val="22"/>
        </w:rPr>
        <w:t>five</w:t>
      </w:r>
      <w:r w:rsidR="00652AF2" w:rsidRPr="00D467D9">
        <w:rPr>
          <w:sz w:val="22"/>
        </w:rPr>
        <w:t xml:space="preserve"> parts within the statutory calculations:</w:t>
      </w:r>
    </w:p>
    <w:p w:rsidR="00652AF2" w:rsidRPr="00D467D9" w:rsidRDefault="00652AF2" w:rsidP="00230E56">
      <w:pPr>
        <w:ind w:left="360" w:hanging="360"/>
        <w:rPr>
          <w:sz w:val="22"/>
        </w:rPr>
      </w:pPr>
    </w:p>
    <w:p w:rsidR="00652AF2" w:rsidRPr="00EF3709" w:rsidRDefault="00652AF2" w:rsidP="00317920">
      <w:pPr>
        <w:ind w:leftChars="150" w:left="720" w:hanging="360"/>
        <w:rPr>
          <w:sz w:val="22"/>
        </w:rPr>
      </w:pPr>
      <w:r w:rsidRPr="00D467D9">
        <w:rPr>
          <w:sz w:val="22"/>
        </w:rPr>
        <w:tab/>
      </w:r>
      <w:r w:rsidR="009601C4" w:rsidRPr="007B2AF7">
        <w:rPr>
          <w:sz w:val="22"/>
        </w:rPr>
        <w:t xml:space="preserve">- </w:t>
      </w:r>
      <w:r w:rsidR="00373D42">
        <w:rPr>
          <w:sz w:val="22"/>
        </w:rPr>
        <w:t>I</w:t>
      </w:r>
      <w:r w:rsidR="00373D42" w:rsidRPr="007B2AF7">
        <w:rPr>
          <w:rFonts w:cs="Foundry Form Sans"/>
          <w:sz w:val="22"/>
          <w:szCs w:val="22"/>
        </w:rPr>
        <w:t xml:space="preserve">ncome </w:t>
      </w:r>
      <w:r w:rsidR="00373D42" w:rsidRPr="00D6458B">
        <w:rPr>
          <w:rFonts w:cs="Foundry Form Sans"/>
          <w:sz w:val="22"/>
          <w:szCs w:val="22"/>
          <w:u w:val="single"/>
        </w:rPr>
        <w:t>not</w:t>
      </w:r>
      <w:r w:rsidR="00373D42" w:rsidRPr="007B2AF7">
        <w:rPr>
          <w:rFonts w:cs="Foundry Form Sans"/>
          <w:sz w:val="22"/>
          <w:szCs w:val="22"/>
        </w:rPr>
        <w:t xml:space="preserve"> in respect of Government grant, retained business rates or council tax precept</w:t>
      </w:r>
      <w:r w:rsidR="00341C57" w:rsidRPr="007B2AF7">
        <w:rPr>
          <w:sz w:val="22"/>
        </w:rPr>
        <w:t xml:space="preserve">. This </w:t>
      </w:r>
      <w:r w:rsidR="007B6187" w:rsidRPr="007B2AF7">
        <w:rPr>
          <w:sz w:val="22"/>
        </w:rPr>
        <w:t xml:space="preserve">includes fare revenues, </w:t>
      </w:r>
      <w:r w:rsidR="008350D3" w:rsidRPr="007B2AF7">
        <w:rPr>
          <w:sz w:val="22"/>
        </w:rPr>
        <w:t>congestion charging</w:t>
      </w:r>
      <w:r w:rsidR="00601149">
        <w:rPr>
          <w:sz w:val="22"/>
        </w:rPr>
        <w:t xml:space="preserve"> income</w:t>
      </w:r>
      <w:r w:rsidR="0034562C" w:rsidRPr="007B2AF7">
        <w:rPr>
          <w:sz w:val="22"/>
        </w:rPr>
        <w:t>,</w:t>
      </w:r>
      <w:r w:rsidR="008350D3" w:rsidRPr="007B2AF7">
        <w:rPr>
          <w:sz w:val="22"/>
        </w:rPr>
        <w:t xml:space="preserve"> </w:t>
      </w:r>
      <w:r w:rsidR="003D0140">
        <w:rPr>
          <w:sz w:val="22"/>
        </w:rPr>
        <w:t>the Crossrail B</w:t>
      </w:r>
      <w:r w:rsidR="007B6187" w:rsidRPr="007B2AF7">
        <w:rPr>
          <w:sz w:val="22"/>
        </w:rPr>
        <w:t>usiness rate supplement</w:t>
      </w:r>
      <w:r w:rsidR="003D0140">
        <w:rPr>
          <w:sz w:val="22"/>
        </w:rPr>
        <w:t xml:space="preserve">, the sums receivable in </w:t>
      </w:r>
      <w:proofErr w:type="spellStart"/>
      <w:r w:rsidR="003D0140">
        <w:rPr>
          <w:sz w:val="22"/>
        </w:rPr>
        <w:t>non domestic</w:t>
      </w:r>
      <w:proofErr w:type="spellEnd"/>
      <w:r w:rsidR="003D0140">
        <w:rPr>
          <w:sz w:val="22"/>
        </w:rPr>
        <w:t xml:space="preserve"> rates from London billing authorities required to meet the GLA’s fixed tariff </w:t>
      </w:r>
      <w:r w:rsidR="003D0140" w:rsidRPr="00EF3709">
        <w:rPr>
          <w:sz w:val="22"/>
        </w:rPr>
        <w:t>payment under rates retention</w:t>
      </w:r>
      <w:r w:rsidR="00341C57" w:rsidRPr="00EF3709">
        <w:rPr>
          <w:sz w:val="22"/>
        </w:rPr>
        <w:t xml:space="preserve"> </w:t>
      </w:r>
      <w:r w:rsidR="007B6187" w:rsidRPr="00EF3709">
        <w:rPr>
          <w:sz w:val="22"/>
        </w:rPr>
        <w:t xml:space="preserve">and all other income </w:t>
      </w:r>
      <w:r w:rsidR="007B6187" w:rsidRPr="00EF3709">
        <w:rPr>
          <w:sz w:val="22"/>
          <w:u w:val="single"/>
        </w:rPr>
        <w:t>not</w:t>
      </w:r>
      <w:r w:rsidR="007B6187" w:rsidRPr="00EF3709">
        <w:rPr>
          <w:sz w:val="22"/>
        </w:rPr>
        <w:t xml:space="preserve"> received from central government</w:t>
      </w:r>
      <w:r w:rsidR="006F249E" w:rsidRPr="00EF3709">
        <w:rPr>
          <w:sz w:val="22"/>
        </w:rPr>
        <w:t xml:space="preserve">, </w:t>
      </w:r>
      <w:r w:rsidR="003D0140" w:rsidRPr="00EF3709">
        <w:rPr>
          <w:sz w:val="22"/>
        </w:rPr>
        <w:t xml:space="preserve">through the </w:t>
      </w:r>
      <w:r w:rsidR="006F249E" w:rsidRPr="00EF3709">
        <w:rPr>
          <w:sz w:val="22"/>
        </w:rPr>
        <w:t xml:space="preserve">council tax precept or </w:t>
      </w:r>
      <w:r w:rsidR="003D0140" w:rsidRPr="00EF3709">
        <w:rPr>
          <w:sz w:val="22"/>
        </w:rPr>
        <w:t xml:space="preserve">for </w:t>
      </w:r>
      <w:r w:rsidR="006F249E" w:rsidRPr="00EF3709">
        <w:rPr>
          <w:i/>
          <w:sz w:val="22"/>
        </w:rPr>
        <w:t>retained</w:t>
      </w:r>
      <w:r w:rsidR="006F249E" w:rsidRPr="00EF3709">
        <w:rPr>
          <w:sz w:val="22"/>
        </w:rPr>
        <w:t xml:space="preserve"> business rates.</w:t>
      </w:r>
      <w:r w:rsidR="007B6187" w:rsidRPr="00EF3709">
        <w:rPr>
          <w:sz w:val="22"/>
        </w:rPr>
        <w:t xml:space="preserve"> </w:t>
      </w:r>
      <w:r w:rsidR="00D2317D" w:rsidRPr="00EF3709">
        <w:rPr>
          <w:sz w:val="22"/>
        </w:rPr>
        <w:t>(line 6</w:t>
      </w:r>
      <w:r w:rsidR="00D05AEE" w:rsidRPr="00EF3709">
        <w:rPr>
          <w:sz w:val="22"/>
        </w:rPr>
        <w:t xml:space="preserve"> for the Mayor, lin</w:t>
      </w:r>
      <w:r w:rsidR="00900136" w:rsidRPr="00EF3709">
        <w:rPr>
          <w:sz w:val="22"/>
        </w:rPr>
        <w:t>e 20</w:t>
      </w:r>
      <w:r w:rsidR="00D05AEE" w:rsidRPr="00EF3709">
        <w:rPr>
          <w:sz w:val="22"/>
        </w:rPr>
        <w:t xml:space="preserve"> for the Assembly, line 3</w:t>
      </w:r>
      <w:r w:rsidR="00900136" w:rsidRPr="00EF3709">
        <w:rPr>
          <w:sz w:val="22"/>
        </w:rPr>
        <w:t>4</w:t>
      </w:r>
      <w:r w:rsidR="007B6187" w:rsidRPr="00EF3709">
        <w:rPr>
          <w:sz w:val="22"/>
        </w:rPr>
        <w:t xml:space="preserve"> for </w:t>
      </w:r>
      <w:r w:rsidR="0034562C" w:rsidRPr="00EF3709">
        <w:rPr>
          <w:sz w:val="22"/>
        </w:rPr>
        <w:t>MOPAC</w:t>
      </w:r>
      <w:r w:rsidR="00900136" w:rsidRPr="00EF3709">
        <w:rPr>
          <w:sz w:val="22"/>
        </w:rPr>
        <w:t>, line 48</w:t>
      </w:r>
      <w:r w:rsidR="007B6187" w:rsidRPr="00EF3709">
        <w:rPr>
          <w:sz w:val="22"/>
        </w:rPr>
        <w:t xml:space="preserve"> for LFEPA </w:t>
      </w:r>
      <w:r w:rsidR="0034562C" w:rsidRPr="00EF3709">
        <w:rPr>
          <w:sz w:val="22"/>
        </w:rPr>
        <w:t>, line</w:t>
      </w:r>
      <w:r w:rsidR="00BF47C1" w:rsidRPr="00EF3709">
        <w:rPr>
          <w:sz w:val="22"/>
        </w:rPr>
        <w:t xml:space="preserve"> </w:t>
      </w:r>
      <w:r w:rsidR="00900136" w:rsidRPr="00EF3709">
        <w:rPr>
          <w:sz w:val="22"/>
        </w:rPr>
        <w:t>62</w:t>
      </w:r>
      <w:r w:rsidR="0034562C" w:rsidRPr="00EF3709">
        <w:rPr>
          <w:i/>
          <w:sz w:val="22"/>
        </w:rPr>
        <w:t xml:space="preserve"> </w:t>
      </w:r>
      <w:r w:rsidR="0034562C" w:rsidRPr="00EF3709">
        <w:rPr>
          <w:sz w:val="22"/>
        </w:rPr>
        <w:t xml:space="preserve"> for </w:t>
      </w:r>
      <w:r w:rsidR="00BF47C1" w:rsidRPr="00EF3709">
        <w:rPr>
          <w:sz w:val="22"/>
        </w:rPr>
        <w:t>TfL</w:t>
      </w:r>
      <w:r w:rsidR="0034562C" w:rsidRPr="00EF3709">
        <w:rPr>
          <w:sz w:val="22"/>
        </w:rPr>
        <w:t xml:space="preserve">, </w:t>
      </w:r>
      <w:r w:rsidR="007B6187" w:rsidRPr="00EF3709">
        <w:rPr>
          <w:sz w:val="22"/>
        </w:rPr>
        <w:t>and lin</w:t>
      </w:r>
      <w:r w:rsidR="00900136" w:rsidRPr="00EF3709">
        <w:rPr>
          <w:sz w:val="22"/>
        </w:rPr>
        <w:t>e 76</w:t>
      </w:r>
      <w:r w:rsidR="00BF47C1" w:rsidRPr="00EF3709">
        <w:rPr>
          <w:sz w:val="22"/>
        </w:rPr>
        <w:t xml:space="preserve"> for the LLDC</w:t>
      </w:r>
      <w:r w:rsidR="007B6187" w:rsidRPr="00EF3709">
        <w:rPr>
          <w:sz w:val="22"/>
        </w:rPr>
        <w:t>)</w:t>
      </w:r>
      <w:r w:rsidR="00317920" w:rsidRPr="00EF3709">
        <w:rPr>
          <w:sz w:val="22"/>
        </w:rPr>
        <w:t>;</w:t>
      </w:r>
    </w:p>
    <w:p w:rsidR="00925ADD" w:rsidRPr="00EF3709" w:rsidRDefault="00925ADD" w:rsidP="00317920">
      <w:pPr>
        <w:ind w:leftChars="150" w:left="720" w:hanging="360"/>
        <w:rPr>
          <w:sz w:val="22"/>
        </w:rPr>
      </w:pPr>
    </w:p>
    <w:p w:rsidR="00317920" w:rsidRPr="00EF3709" w:rsidRDefault="00157283" w:rsidP="00317920">
      <w:pPr>
        <w:ind w:leftChars="150" w:left="720" w:hanging="360"/>
        <w:rPr>
          <w:sz w:val="22"/>
        </w:rPr>
      </w:pPr>
      <w:r w:rsidRPr="00EF3709">
        <w:rPr>
          <w:sz w:val="22"/>
        </w:rPr>
        <w:tab/>
      </w:r>
      <w:r w:rsidR="009601C4" w:rsidRPr="00EF3709">
        <w:rPr>
          <w:sz w:val="22"/>
        </w:rPr>
        <w:t xml:space="preserve">- </w:t>
      </w:r>
      <w:r w:rsidRPr="00EF3709">
        <w:rPr>
          <w:sz w:val="22"/>
        </w:rPr>
        <w:t>Income in respect of specific and</w:t>
      </w:r>
      <w:r w:rsidR="00341C57" w:rsidRPr="00EF3709">
        <w:rPr>
          <w:sz w:val="22"/>
        </w:rPr>
        <w:t xml:space="preserve"> special government grants. This includes those grants which are</w:t>
      </w:r>
      <w:r w:rsidRPr="00EF3709">
        <w:rPr>
          <w:sz w:val="22"/>
        </w:rPr>
        <w:t xml:space="preserve"> not regarded as general grants. This includes t</w:t>
      </w:r>
      <w:r w:rsidR="0064398E" w:rsidRPr="00EF3709">
        <w:rPr>
          <w:sz w:val="22"/>
        </w:rPr>
        <w:t>he GLA Transport grant for TfL and specific grants fo</w:t>
      </w:r>
      <w:r w:rsidR="00317920" w:rsidRPr="00EF3709">
        <w:rPr>
          <w:sz w:val="22"/>
        </w:rPr>
        <w:t xml:space="preserve">r the GLA, LFEPA and </w:t>
      </w:r>
      <w:r w:rsidR="0034562C" w:rsidRPr="00EF3709">
        <w:rPr>
          <w:sz w:val="22"/>
        </w:rPr>
        <w:t>MOPAC</w:t>
      </w:r>
      <w:r w:rsidR="00D2317D" w:rsidRPr="00EF3709">
        <w:rPr>
          <w:sz w:val="22"/>
        </w:rPr>
        <w:t xml:space="preserve"> (line 7</w:t>
      </w:r>
      <w:r w:rsidR="00317920" w:rsidRPr="00EF3709">
        <w:rPr>
          <w:sz w:val="22"/>
        </w:rPr>
        <w:t xml:space="preserve"> for the Ma</w:t>
      </w:r>
      <w:r w:rsidR="00900136" w:rsidRPr="00EF3709">
        <w:rPr>
          <w:sz w:val="22"/>
        </w:rPr>
        <w:t>yor, line 21</w:t>
      </w:r>
      <w:r w:rsidR="00090138" w:rsidRPr="00EF3709">
        <w:rPr>
          <w:sz w:val="22"/>
        </w:rPr>
        <w:t xml:space="preserve"> for the Assembly, line</w:t>
      </w:r>
      <w:r w:rsidR="00900136" w:rsidRPr="00EF3709">
        <w:rPr>
          <w:sz w:val="22"/>
        </w:rPr>
        <w:t xml:space="preserve"> 35</w:t>
      </w:r>
      <w:r w:rsidR="00317920" w:rsidRPr="00EF3709">
        <w:rPr>
          <w:sz w:val="22"/>
        </w:rPr>
        <w:t xml:space="preserve"> for </w:t>
      </w:r>
      <w:r w:rsidR="0034562C" w:rsidRPr="00EF3709">
        <w:rPr>
          <w:sz w:val="22"/>
        </w:rPr>
        <w:t>MOPAC</w:t>
      </w:r>
      <w:r w:rsidR="00900136" w:rsidRPr="00EF3709">
        <w:rPr>
          <w:sz w:val="22"/>
        </w:rPr>
        <w:t>, line 49</w:t>
      </w:r>
      <w:r w:rsidR="00E901A9" w:rsidRPr="00EF3709">
        <w:rPr>
          <w:sz w:val="22"/>
        </w:rPr>
        <w:t xml:space="preserve"> for LFEPA</w:t>
      </w:r>
      <w:r w:rsidR="0034562C" w:rsidRPr="00EF3709">
        <w:rPr>
          <w:sz w:val="22"/>
        </w:rPr>
        <w:t xml:space="preserve">, line </w:t>
      </w:r>
      <w:r w:rsidR="00900136" w:rsidRPr="00EF3709">
        <w:rPr>
          <w:sz w:val="22"/>
        </w:rPr>
        <w:t>63</w:t>
      </w:r>
      <w:r w:rsidR="0034562C" w:rsidRPr="00EF3709">
        <w:rPr>
          <w:i/>
          <w:sz w:val="22"/>
        </w:rPr>
        <w:t xml:space="preserve"> </w:t>
      </w:r>
      <w:r w:rsidR="0034562C" w:rsidRPr="00EF3709">
        <w:rPr>
          <w:sz w:val="22"/>
        </w:rPr>
        <w:t xml:space="preserve"> for </w:t>
      </w:r>
      <w:r w:rsidR="00BF47C1" w:rsidRPr="00EF3709">
        <w:rPr>
          <w:sz w:val="22"/>
        </w:rPr>
        <w:t>TfL</w:t>
      </w:r>
      <w:r w:rsidR="0034562C" w:rsidRPr="00EF3709">
        <w:rPr>
          <w:sz w:val="22"/>
        </w:rPr>
        <w:t xml:space="preserve">, </w:t>
      </w:r>
      <w:r w:rsidR="00900136" w:rsidRPr="00EF3709">
        <w:rPr>
          <w:sz w:val="22"/>
        </w:rPr>
        <w:t>and line 77</w:t>
      </w:r>
      <w:r w:rsidR="00BF47C1" w:rsidRPr="00EF3709">
        <w:rPr>
          <w:sz w:val="22"/>
        </w:rPr>
        <w:t xml:space="preserve"> for the LLDC</w:t>
      </w:r>
      <w:r w:rsidR="00317920" w:rsidRPr="00EF3709">
        <w:rPr>
          <w:sz w:val="22"/>
        </w:rPr>
        <w:t>);</w:t>
      </w:r>
      <w:r w:rsidR="00341C57" w:rsidRPr="00EF3709">
        <w:rPr>
          <w:sz w:val="22"/>
        </w:rPr>
        <w:t xml:space="preserve"> </w:t>
      </w:r>
    </w:p>
    <w:p w:rsidR="00925ADD" w:rsidRPr="00EF3709" w:rsidRDefault="00925ADD" w:rsidP="00317920">
      <w:pPr>
        <w:ind w:leftChars="150" w:left="720" w:hanging="360"/>
        <w:rPr>
          <w:sz w:val="22"/>
        </w:rPr>
      </w:pPr>
    </w:p>
    <w:p w:rsidR="00317920" w:rsidRPr="00EF3709" w:rsidRDefault="00341C57" w:rsidP="00341C57">
      <w:pPr>
        <w:ind w:left="720"/>
        <w:rPr>
          <w:sz w:val="22"/>
        </w:rPr>
      </w:pPr>
      <w:r w:rsidRPr="00EF3709">
        <w:rPr>
          <w:sz w:val="22"/>
        </w:rPr>
        <w:t xml:space="preserve">- </w:t>
      </w:r>
      <w:r w:rsidR="00317920" w:rsidRPr="00EF3709">
        <w:rPr>
          <w:sz w:val="22"/>
        </w:rPr>
        <w:t>Income in respect of general gov</w:t>
      </w:r>
      <w:r w:rsidR="006F249E" w:rsidRPr="00EF3709">
        <w:rPr>
          <w:sz w:val="22"/>
        </w:rPr>
        <w:t xml:space="preserve">ernment grants. </w:t>
      </w:r>
      <w:r w:rsidR="000559EF" w:rsidRPr="00EF3709">
        <w:rPr>
          <w:sz w:val="22"/>
        </w:rPr>
        <w:t>In</w:t>
      </w:r>
      <w:r w:rsidR="006F249E" w:rsidRPr="00EF3709">
        <w:rPr>
          <w:sz w:val="22"/>
        </w:rPr>
        <w:t xml:space="preserve"> </w:t>
      </w:r>
      <w:r w:rsidR="002D3617" w:rsidRPr="00EF3709">
        <w:rPr>
          <w:sz w:val="22"/>
        </w:rPr>
        <w:t>2015-16</w:t>
      </w:r>
      <w:r w:rsidR="006F249E" w:rsidRPr="00EF3709">
        <w:rPr>
          <w:sz w:val="22"/>
        </w:rPr>
        <w:t xml:space="preserve"> this comprises</w:t>
      </w:r>
      <w:r w:rsidR="00925ADD" w:rsidRPr="00EF3709">
        <w:rPr>
          <w:sz w:val="22"/>
        </w:rPr>
        <w:t xml:space="preserve"> Revenue Support Grant</w:t>
      </w:r>
      <w:r w:rsidR="000559EF" w:rsidRPr="00EF3709">
        <w:rPr>
          <w:sz w:val="22"/>
        </w:rPr>
        <w:t>, the general element only of the GLA Transport Grant payable for the purposes of Transport for London</w:t>
      </w:r>
      <w:r w:rsidR="00925ADD" w:rsidRPr="00EF3709">
        <w:rPr>
          <w:sz w:val="22"/>
        </w:rPr>
        <w:t xml:space="preserve"> </w:t>
      </w:r>
      <w:r w:rsidR="00317920" w:rsidRPr="00EF3709">
        <w:rPr>
          <w:sz w:val="22"/>
        </w:rPr>
        <w:t xml:space="preserve">and </w:t>
      </w:r>
      <w:r w:rsidR="006F249E" w:rsidRPr="00EF3709">
        <w:rPr>
          <w:sz w:val="22"/>
        </w:rPr>
        <w:t xml:space="preserve">for </w:t>
      </w:r>
      <w:r w:rsidR="00601149" w:rsidRPr="00EF3709">
        <w:rPr>
          <w:sz w:val="22"/>
        </w:rPr>
        <w:t xml:space="preserve">- </w:t>
      </w:r>
      <w:r w:rsidR="006F249E" w:rsidRPr="00EF3709">
        <w:rPr>
          <w:sz w:val="22"/>
        </w:rPr>
        <w:t xml:space="preserve">MOPAC only </w:t>
      </w:r>
      <w:r w:rsidR="00601149" w:rsidRPr="00EF3709">
        <w:rPr>
          <w:sz w:val="22"/>
        </w:rPr>
        <w:t xml:space="preserve">- </w:t>
      </w:r>
      <w:r w:rsidR="006F249E" w:rsidRPr="00EF3709">
        <w:rPr>
          <w:sz w:val="22"/>
        </w:rPr>
        <w:t xml:space="preserve">core </w:t>
      </w:r>
      <w:r w:rsidR="00317920" w:rsidRPr="00EF3709">
        <w:rPr>
          <w:sz w:val="22"/>
        </w:rPr>
        <w:t xml:space="preserve">Home Office police </w:t>
      </w:r>
      <w:r w:rsidR="00925ADD" w:rsidRPr="00EF3709">
        <w:rPr>
          <w:sz w:val="22"/>
        </w:rPr>
        <w:t>and</w:t>
      </w:r>
      <w:r w:rsidR="006F249E" w:rsidRPr="00EF3709">
        <w:rPr>
          <w:sz w:val="22"/>
        </w:rPr>
        <w:t xml:space="preserve"> principal police</w:t>
      </w:r>
      <w:r w:rsidR="00925ADD" w:rsidRPr="00EF3709">
        <w:rPr>
          <w:sz w:val="22"/>
        </w:rPr>
        <w:t xml:space="preserve"> formula </w:t>
      </w:r>
      <w:r w:rsidR="00D2317D" w:rsidRPr="00EF3709">
        <w:rPr>
          <w:sz w:val="22"/>
        </w:rPr>
        <w:t>grant (line 8</w:t>
      </w:r>
      <w:r w:rsidR="00317920" w:rsidRPr="00EF3709">
        <w:rPr>
          <w:sz w:val="22"/>
        </w:rPr>
        <w:t xml:space="preserve"> for </w:t>
      </w:r>
      <w:r w:rsidR="00900136" w:rsidRPr="00EF3709">
        <w:rPr>
          <w:sz w:val="22"/>
        </w:rPr>
        <w:t>the Mayor, line 22 for the Assembly, line 36</w:t>
      </w:r>
      <w:r w:rsidR="00317920" w:rsidRPr="00EF3709">
        <w:rPr>
          <w:sz w:val="22"/>
        </w:rPr>
        <w:t xml:space="preserve"> for </w:t>
      </w:r>
      <w:r w:rsidR="0034562C" w:rsidRPr="00EF3709">
        <w:rPr>
          <w:sz w:val="22"/>
        </w:rPr>
        <w:t>MOPAC</w:t>
      </w:r>
      <w:r w:rsidR="00900136" w:rsidRPr="00EF3709">
        <w:rPr>
          <w:sz w:val="22"/>
        </w:rPr>
        <w:t>, line 50</w:t>
      </w:r>
      <w:r w:rsidR="00317920" w:rsidRPr="00EF3709">
        <w:rPr>
          <w:sz w:val="22"/>
        </w:rPr>
        <w:t xml:space="preserve"> for LFEPA</w:t>
      </w:r>
      <w:r w:rsidR="0034562C" w:rsidRPr="00EF3709">
        <w:rPr>
          <w:sz w:val="22"/>
        </w:rPr>
        <w:t xml:space="preserve">, line </w:t>
      </w:r>
      <w:r w:rsidR="00D05AEE" w:rsidRPr="00EF3709">
        <w:rPr>
          <w:sz w:val="22"/>
        </w:rPr>
        <w:t>6</w:t>
      </w:r>
      <w:r w:rsidR="00900136" w:rsidRPr="00EF3709">
        <w:rPr>
          <w:sz w:val="22"/>
        </w:rPr>
        <w:t xml:space="preserve">4 </w:t>
      </w:r>
      <w:r w:rsidR="0034562C" w:rsidRPr="00EF3709">
        <w:rPr>
          <w:sz w:val="22"/>
        </w:rPr>
        <w:t xml:space="preserve"> for </w:t>
      </w:r>
      <w:r w:rsidR="00BF47C1" w:rsidRPr="00EF3709">
        <w:rPr>
          <w:sz w:val="22"/>
        </w:rPr>
        <w:t>TfL</w:t>
      </w:r>
      <w:r w:rsidR="0034562C" w:rsidRPr="00EF3709">
        <w:rPr>
          <w:sz w:val="22"/>
        </w:rPr>
        <w:t xml:space="preserve">, </w:t>
      </w:r>
      <w:r w:rsidR="00D05AEE" w:rsidRPr="00EF3709">
        <w:rPr>
          <w:sz w:val="22"/>
        </w:rPr>
        <w:t xml:space="preserve"> and line 7</w:t>
      </w:r>
      <w:r w:rsidR="00900136" w:rsidRPr="00EF3709">
        <w:rPr>
          <w:sz w:val="22"/>
        </w:rPr>
        <w:t>8</w:t>
      </w:r>
      <w:r w:rsidR="00BF47C1" w:rsidRPr="00EF3709">
        <w:rPr>
          <w:sz w:val="22"/>
        </w:rPr>
        <w:t xml:space="preserve"> for the LLDC</w:t>
      </w:r>
      <w:r w:rsidR="00E4745C" w:rsidRPr="00EF3709">
        <w:rPr>
          <w:sz w:val="22"/>
        </w:rPr>
        <w:t>)</w:t>
      </w:r>
      <w:r w:rsidR="00E901A9" w:rsidRPr="00EF3709">
        <w:rPr>
          <w:sz w:val="22"/>
        </w:rPr>
        <w:t xml:space="preserve">. Home Office policing and principal police formula grant reported on line 36 can only be applied to the MOPAC </w:t>
      </w:r>
      <w:r w:rsidR="00601149" w:rsidRPr="00EF3709">
        <w:rPr>
          <w:sz w:val="22"/>
        </w:rPr>
        <w:t xml:space="preserve">component </w:t>
      </w:r>
      <w:r w:rsidR="00E901A9" w:rsidRPr="00EF3709">
        <w:rPr>
          <w:sz w:val="22"/>
        </w:rPr>
        <w:t>budget</w:t>
      </w:r>
      <w:r w:rsidR="00E4745C" w:rsidRPr="00EF3709">
        <w:rPr>
          <w:sz w:val="22"/>
        </w:rPr>
        <w:t>;</w:t>
      </w:r>
    </w:p>
    <w:p w:rsidR="00341C57" w:rsidRPr="00EF3709" w:rsidRDefault="00341C57" w:rsidP="00341C57">
      <w:pPr>
        <w:ind w:left="720"/>
        <w:rPr>
          <w:sz w:val="22"/>
        </w:rPr>
      </w:pPr>
    </w:p>
    <w:p w:rsidR="00341C57" w:rsidRPr="00EF3709" w:rsidRDefault="00341C57" w:rsidP="00341C57">
      <w:pPr>
        <w:ind w:left="720"/>
        <w:rPr>
          <w:sz w:val="22"/>
        </w:rPr>
      </w:pPr>
      <w:r w:rsidRPr="00EF3709">
        <w:rPr>
          <w:sz w:val="22"/>
        </w:rPr>
        <w:t>- Income in respect of</w:t>
      </w:r>
      <w:r w:rsidR="00090138" w:rsidRPr="00EF3709">
        <w:rPr>
          <w:sz w:val="22"/>
        </w:rPr>
        <w:t xml:space="preserve"> </w:t>
      </w:r>
      <w:r w:rsidR="00D2317D" w:rsidRPr="00EF3709">
        <w:rPr>
          <w:sz w:val="22"/>
        </w:rPr>
        <w:t xml:space="preserve">retained business rates </w:t>
      </w:r>
      <w:r w:rsidR="00365AAA" w:rsidRPr="00EF3709">
        <w:rPr>
          <w:sz w:val="22"/>
        </w:rPr>
        <w:t>including</w:t>
      </w:r>
      <w:r w:rsidR="007B6A4D" w:rsidRPr="00EF3709">
        <w:rPr>
          <w:sz w:val="22"/>
        </w:rPr>
        <w:t xml:space="preserve"> estimated</w:t>
      </w:r>
      <w:r w:rsidR="00365AAA" w:rsidRPr="00EF3709">
        <w:rPr>
          <w:sz w:val="22"/>
        </w:rPr>
        <w:t xml:space="preserve"> </w:t>
      </w:r>
      <w:r w:rsidR="007B6A4D" w:rsidRPr="00EF3709">
        <w:rPr>
          <w:sz w:val="22"/>
        </w:rPr>
        <w:t xml:space="preserve">related </w:t>
      </w:r>
      <w:r w:rsidR="00365AAA" w:rsidRPr="00EF3709">
        <w:rPr>
          <w:sz w:val="22"/>
        </w:rPr>
        <w:t xml:space="preserve">section 31 grant </w:t>
      </w:r>
      <w:r w:rsidR="007B6A4D" w:rsidRPr="00EF3709">
        <w:rPr>
          <w:sz w:val="22"/>
        </w:rPr>
        <w:t>income</w:t>
      </w:r>
      <w:r w:rsidR="00365AAA" w:rsidRPr="00EF3709">
        <w:rPr>
          <w:sz w:val="22"/>
        </w:rPr>
        <w:t xml:space="preserve"> </w:t>
      </w:r>
      <w:r w:rsidR="00F83D15" w:rsidRPr="00EF3709">
        <w:rPr>
          <w:sz w:val="22"/>
        </w:rPr>
        <w:t>payable</w:t>
      </w:r>
      <w:r w:rsidR="00601149" w:rsidRPr="00EF3709">
        <w:rPr>
          <w:sz w:val="22"/>
        </w:rPr>
        <w:t xml:space="preserve"> by the Secretary of State</w:t>
      </w:r>
      <w:r w:rsidR="00F83D15" w:rsidRPr="00EF3709">
        <w:rPr>
          <w:sz w:val="22"/>
        </w:rPr>
        <w:t xml:space="preserve"> under the Local Government Act 2003 </w:t>
      </w:r>
      <w:r w:rsidR="00D2317D" w:rsidRPr="00EF3709">
        <w:rPr>
          <w:sz w:val="22"/>
        </w:rPr>
        <w:t>(line 9</w:t>
      </w:r>
      <w:r w:rsidR="00E901A9" w:rsidRPr="00EF3709">
        <w:rPr>
          <w:sz w:val="22"/>
        </w:rPr>
        <w:t xml:space="preserve"> for the Mayor, line 23</w:t>
      </w:r>
      <w:r w:rsidR="00D05AEE" w:rsidRPr="00EF3709">
        <w:rPr>
          <w:sz w:val="22"/>
        </w:rPr>
        <w:t xml:space="preserve"> for the Assembly, line 3</w:t>
      </w:r>
      <w:r w:rsidR="00E901A9" w:rsidRPr="00EF3709">
        <w:rPr>
          <w:sz w:val="22"/>
        </w:rPr>
        <w:t>7</w:t>
      </w:r>
      <w:r w:rsidR="00090138" w:rsidRPr="00EF3709">
        <w:rPr>
          <w:sz w:val="22"/>
        </w:rPr>
        <w:t xml:space="preserve"> for MOPAC,</w:t>
      </w:r>
      <w:r w:rsidR="00E901A9" w:rsidRPr="00EF3709">
        <w:rPr>
          <w:sz w:val="22"/>
        </w:rPr>
        <w:t xml:space="preserve"> line 51</w:t>
      </w:r>
      <w:r w:rsidRPr="00EF3709">
        <w:rPr>
          <w:sz w:val="22"/>
        </w:rPr>
        <w:t xml:space="preserve"> for LFEP</w:t>
      </w:r>
      <w:r w:rsidR="00E901A9" w:rsidRPr="00EF3709">
        <w:rPr>
          <w:sz w:val="22"/>
        </w:rPr>
        <w:t>A, line 65</w:t>
      </w:r>
      <w:r w:rsidR="00D05AEE" w:rsidRPr="00EF3709">
        <w:rPr>
          <w:sz w:val="22"/>
        </w:rPr>
        <w:t xml:space="preserve"> fo</w:t>
      </w:r>
      <w:r w:rsidR="00E901A9" w:rsidRPr="00EF3709">
        <w:rPr>
          <w:sz w:val="22"/>
        </w:rPr>
        <w:t>r TfL, and line 79</w:t>
      </w:r>
      <w:r w:rsidRPr="00EF3709">
        <w:rPr>
          <w:sz w:val="22"/>
        </w:rPr>
        <w:t xml:space="preserve"> for the LLDC).</w:t>
      </w:r>
      <w:r w:rsidR="003D0140" w:rsidRPr="00EF3709">
        <w:rPr>
          <w:sz w:val="22"/>
        </w:rPr>
        <w:t xml:space="preserve"> This excludes the sum receivable in </w:t>
      </w:r>
      <w:proofErr w:type="spellStart"/>
      <w:r w:rsidR="003D0140" w:rsidRPr="00EF3709">
        <w:rPr>
          <w:sz w:val="22"/>
        </w:rPr>
        <w:t>non domestic</w:t>
      </w:r>
      <w:proofErr w:type="spellEnd"/>
      <w:r w:rsidR="003D0140" w:rsidRPr="00EF3709">
        <w:rPr>
          <w:sz w:val="22"/>
        </w:rPr>
        <w:t xml:space="preserve"> rates required to meet the fixed tariff payment to central government whi</w:t>
      </w:r>
      <w:r w:rsidR="00C27721" w:rsidRPr="00EF3709">
        <w:rPr>
          <w:sz w:val="22"/>
        </w:rPr>
        <w:t>ch is treated as general income</w:t>
      </w:r>
      <w:r w:rsidR="00601149" w:rsidRPr="00EF3709">
        <w:rPr>
          <w:sz w:val="22"/>
        </w:rPr>
        <w:t xml:space="preserve"> as above</w:t>
      </w:r>
      <w:r w:rsidR="00E4745C" w:rsidRPr="00EF3709">
        <w:rPr>
          <w:sz w:val="22"/>
        </w:rPr>
        <w:t>; and</w:t>
      </w:r>
    </w:p>
    <w:p w:rsidR="00C27721" w:rsidRPr="00EF3709" w:rsidRDefault="008042F8" w:rsidP="00C27721">
      <w:pPr>
        <w:ind w:left="720"/>
        <w:rPr>
          <w:sz w:val="22"/>
        </w:rPr>
      </w:pPr>
      <w:r w:rsidRPr="00EF3709">
        <w:rPr>
          <w:sz w:val="22"/>
        </w:rPr>
        <w:br w:type="page"/>
      </w:r>
      <w:r w:rsidR="00C27721" w:rsidRPr="00EF3709">
        <w:rPr>
          <w:sz w:val="22"/>
        </w:rPr>
        <w:lastRenderedPageBreak/>
        <w:t>- The</w:t>
      </w:r>
      <w:r w:rsidR="008B738B" w:rsidRPr="00EF3709">
        <w:rPr>
          <w:sz w:val="22"/>
        </w:rPr>
        <w:t xml:space="preserve"> GLA’s </w:t>
      </w:r>
      <w:r w:rsidR="000559EF" w:rsidRPr="00EF3709">
        <w:rPr>
          <w:sz w:val="22"/>
        </w:rPr>
        <w:t xml:space="preserve">estimated </w:t>
      </w:r>
      <w:r w:rsidR="008B738B" w:rsidRPr="00EF3709">
        <w:rPr>
          <w:sz w:val="22"/>
        </w:rPr>
        <w:t>share of any</w:t>
      </w:r>
      <w:r w:rsidR="00C27721" w:rsidRPr="00EF3709">
        <w:rPr>
          <w:sz w:val="22"/>
        </w:rPr>
        <w:t xml:space="preserve"> aggregate forecast net collection fund </w:t>
      </w:r>
      <w:r w:rsidR="00C27721" w:rsidRPr="00EF3709">
        <w:rPr>
          <w:sz w:val="22"/>
          <w:u w:val="single"/>
        </w:rPr>
        <w:t>surplus</w:t>
      </w:r>
      <w:r w:rsidR="00893F06" w:rsidRPr="00EF3709">
        <w:rPr>
          <w:sz w:val="22"/>
        </w:rPr>
        <w:t xml:space="preserve"> </w:t>
      </w:r>
      <w:r w:rsidR="00C27721" w:rsidRPr="00EF3709">
        <w:rPr>
          <w:sz w:val="22"/>
        </w:rPr>
        <w:t xml:space="preserve">at </w:t>
      </w:r>
      <w:r w:rsidR="000559EF" w:rsidRPr="00EF3709">
        <w:rPr>
          <w:sz w:val="22"/>
        </w:rPr>
        <w:t>31 March 2015</w:t>
      </w:r>
      <w:r w:rsidR="00C27721" w:rsidRPr="00EF3709">
        <w:rPr>
          <w:sz w:val="22"/>
        </w:rPr>
        <w:t xml:space="preserve"> reported by the 33 London billing authorities in respect of </w:t>
      </w:r>
      <w:r w:rsidR="00E901A9" w:rsidRPr="00EF3709">
        <w:rPr>
          <w:sz w:val="22"/>
        </w:rPr>
        <w:t xml:space="preserve">either </w:t>
      </w:r>
      <w:r w:rsidR="00C27721" w:rsidRPr="00EF3709">
        <w:rPr>
          <w:sz w:val="22"/>
        </w:rPr>
        <w:t>council tax and</w:t>
      </w:r>
      <w:r w:rsidR="008B738B" w:rsidRPr="00EF3709">
        <w:rPr>
          <w:sz w:val="22"/>
        </w:rPr>
        <w:t>/or</w:t>
      </w:r>
      <w:r w:rsidR="00C27721" w:rsidRPr="00EF3709">
        <w:rPr>
          <w:sz w:val="22"/>
        </w:rPr>
        <w:t xml:space="preserve"> retained business rates. This is nominally allocated to the GLA in line with accounting practice but in principle the surplus can be attributed to any component budget</w:t>
      </w:r>
      <w:r w:rsidR="00893F06" w:rsidRPr="00EF3709">
        <w:rPr>
          <w:sz w:val="22"/>
        </w:rPr>
        <w:t>. For the</w:t>
      </w:r>
      <w:r w:rsidR="00E901A9" w:rsidRPr="00EF3709">
        <w:rPr>
          <w:sz w:val="22"/>
        </w:rPr>
        <w:t xml:space="preserve"> </w:t>
      </w:r>
      <w:r w:rsidR="00A14F8A" w:rsidRPr="00EF3709">
        <w:rPr>
          <w:sz w:val="22"/>
        </w:rPr>
        <w:t>draft</w:t>
      </w:r>
      <w:r w:rsidR="00893F06" w:rsidRPr="00EF3709">
        <w:rPr>
          <w:sz w:val="22"/>
        </w:rPr>
        <w:t xml:space="preserve"> budget this </w:t>
      </w:r>
      <w:r w:rsidR="00E901A9" w:rsidRPr="00EF3709">
        <w:rPr>
          <w:sz w:val="22"/>
        </w:rPr>
        <w:t>figure reflects the GLA</w:t>
      </w:r>
      <w:r w:rsidR="000559EF" w:rsidRPr="00EF3709">
        <w:rPr>
          <w:sz w:val="22"/>
        </w:rPr>
        <w:t xml:space="preserve"> forecast</w:t>
      </w:r>
      <w:r w:rsidR="00E901A9" w:rsidRPr="00EF3709">
        <w:rPr>
          <w:sz w:val="22"/>
        </w:rPr>
        <w:t xml:space="preserve"> share of the forecast </w:t>
      </w:r>
      <w:r w:rsidR="008B738B" w:rsidRPr="00EF3709">
        <w:rPr>
          <w:sz w:val="22"/>
        </w:rPr>
        <w:t>n</w:t>
      </w:r>
      <w:r w:rsidR="000559EF" w:rsidRPr="00EF3709">
        <w:rPr>
          <w:sz w:val="22"/>
        </w:rPr>
        <w:t>et collection fund surplus</w:t>
      </w:r>
      <w:r w:rsidR="00E901A9" w:rsidRPr="00EF3709">
        <w:rPr>
          <w:sz w:val="22"/>
        </w:rPr>
        <w:t xml:space="preserve"> for 201</w:t>
      </w:r>
      <w:r w:rsidR="000559EF" w:rsidRPr="00EF3709">
        <w:rPr>
          <w:sz w:val="22"/>
        </w:rPr>
        <w:t>4-15</w:t>
      </w:r>
      <w:r w:rsidR="00E901A9" w:rsidRPr="00EF3709">
        <w:rPr>
          <w:sz w:val="22"/>
        </w:rPr>
        <w:t xml:space="preserve"> in respect of council tax</w:t>
      </w:r>
      <w:r w:rsidR="00C27721" w:rsidRPr="00EF3709">
        <w:rPr>
          <w:sz w:val="22"/>
        </w:rPr>
        <w:t xml:space="preserve"> </w:t>
      </w:r>
      <w:r w:rsidR="008B738B" w:rsidRPr="00EF3709">
        <w:rPr>
          <w:sz w:val="22"/>
        </w:rPr>
        <w:t xml:space="preserve">only as the retained business rates forecast is a deficit </w:t>
      </w:r>
      <w:r w:rsidR="00C27721" w:rsidRPr="00EF3709">
        <w:rPr>
          <w:sz w:val="22"/>
        </w:rPr>
        <w:t>(line</w:t>
      </w:r>
      <w:r w:rsidR="00D05AEE" w:rsidRPr="00EF3709">
        <w:rPr>
          <w:sz w:val="22"/>
        </w:rPr>
        <w:t xml:space="preserve"> 10</w:t>
      </w:r>
      <w:r w:rsidR="00C27721" w:rsidRPr="00EF3709">
        <w:rPr>
          <w:sz w:val="22"/>
        </w:rPr>
        <w:t xml:space="preserve"> </w:t>
      </w:r>
      <w:r w:rsidR="00E901A9" w:rsidRPr="00EF3709">
        <w:rPr>
          <w:sz w:val="22"/>
        </w:rPr>
        <w:t>for the Mayor, line 24 for the Assembly, line 38 for MOPAC, line 52</w:t>
      </w:r>
      <w:r w:rsidR="00C27721" w:rsidRPr="00EF3709">
        <w:rPr>
          <w:sz w:val="22"/>
        </w:rPr>
        <w:t xml:space="preserve"> for LFEP</w:t>
      </w:r>
      <w:r w:rsidR="00E901A9" w:rsidRPr="00EF3709">
        <w:rPr>
          <w:sz w:val="22"/>
        </w:rPr>
        <w:t>A, line 66 for TfL, and line 80</w:t>
      </w:r>
      <w:r w:rsidR="001A02C4" w:rsidRPr="00EF3709">
        <w:rPr>
          <w:sz w:val="22"/>
        </w:rPr>
        <w:t xml:space="preserve"> </w:t>
      </w:r>
      <w:r w:rsidR="00C27721" w:rsidRPr="00EF3709">
        <w:rPr>
          <w:sz w:val="22"/>
        </w:rPr>
        <w:t>for the LLDC).</w:t>
      </w:r>
    </w:p>
    <w:p w:rsidR="00157283" w:rsidRPr="00EF3709" w:rsidRDefault="00317920" w:rsidP="00D2317D">
      <w:pPr>
        <w:ind w:left="360" w:hanging="360"/>
        <w:rPr>
          <w:sz w:val="22"/>
        </w:rPr>
      </w:pPr>
      <w:r w:rsidRPr="00EF3709">
        <w:rPr>
          <w:sz w:val="22"/>
        </w:rPr>
        <w:tab/>
      </w:r>
    </w:p>
    <w:p w:rsidR="005E1B27" w:rsidRPr="00EF3709" w:rsidRDefault="005D0519" w:rsidP="0060088C">
      <w:pPr>
        <w:ind w:left="360" w:hanging="360"/>
        <w:rPr>
          <w:sz w:val="22"/>
        </w:rPr>
      </w:pPr>
      <w:r w:rsidRPr="00EF3709">
        <w:rPr>
          <w:sz w:val="22"/>
        </w:rPr>
        <w:t>f</w:t>
      </w:r>
      <w:r w:rsidR="005E1B27" w:rsidRPr="00EF3709">
        <w:rPr>
          <w:sz w:val="22"/>
        </w:rPr>
        <w:t>.</w:t>
      </w:r>
      <w:r w:rsidR="0060088C" w:rsidRPr="00EF3709">
        <w:rPr>
          <w:sz w:val="22"/>
        </w:rPr>
        <w:tab/>
      </w:r>
      <w:r w:rsidR="008B738B" w:rsidRPr="00EF3709">
        <w:rPr>
          <w:sz w:val="22"/>
        </w:rPr>
        <w:t xml:space="preserve">A </w:t>
      </w:r>
      <w:r w:rsidR="00106C4D" w:rsidRPr="00EF3709">
        <w:rPr>
          <w:sz w:val="22"/>
        </w:rPr>
        <w:t>subtotal</w:t>
      </w:r>
      <w:r w:rsidR="008042F8" w:rsidRPr="00EF3709">
        <w:rPr>
          <w:sz w:val="22"/>
        </w:rPr>
        <w:t xml:space="preserve"> for income items </w:t>
      </w:r>
      <w:r w:rsidR="0060088C" w:rsidRPr="00EF3709">
        <w:rPr>
          <w:sz w:val="22"/>
        </w:rPr>
        <w:t>before</w:t>
      </w:r>
      <w:r w:rsidR="008042F8" w:rsidRPr="00EF3709">
        <w:rPr>
          <w:sz w:val="22"/>
        </w:rPr>
        <w:t xml:space="preserve"> the use of reserves (line 11 for the Mayor, line 25 for the Assembly, line 39 for MOPAC, line 53 for LFEPA, line 67 for TfL, and line 81 for the LLDC)</w:t>
      </w:r>
      <w:r w:rsidR="008B738B" w:rsidRPr="00EF3709">
        <w:rPr>
          <w:sz w:val="22"/>
        </w:rPr>
        <w:t xml:space="preserve"> </w:t>
      </w:r>
      <w:r w:rsidR="008042F8" w:rsidRPr="00EF3709">
        <w:rPr>
          <w:sz w:val="22"/>
        </w:rPr>
        <w:t xml:space="preserve">is included in the </w:t>
      </w:r>
      <w:proofErr w:type="spellStart"/>
      <w:r w:rsidR="008042F8" w:rsidRPr="00EF3709">
        <w:rPr>
          <w:sz w:val="22"/>
        </w:rPr>
        <w:t>proforma</w:t>
      </w:r>
      <w:proofErr w:type="spellEnd"/>
      <w:r w:rsidR="0060088C" w:rsidRPr="00EF3709">
        <w:rPr>
          <w:sz w:val="22"/>
        </w:rPr>
        <w:t xml:space="preserve"> and must also be amended to reflect the sum of any amendments made to the income items </w:t>
      </w:r>
      <w:r w:rsidR="008042F8" w:rsidRPr="00EF3709">
        <w:rPr>
          <w:sz w:val="22"/>
        </w:rPr>
        <w:t>listed in paragraph d</w:t>
      </w:r>
      <w:r w:rsidR="0060088C" w:rsidRPr="00EF3709">
        <w:rPr>
          <w:sz w:val="22"/>
        </w:rPr>
        <w:t xml:space="preserve"> above. </w:t>
      </w:r>
    </w:p>
    <w:p w:rsidR="005E1B27" w:rsidRPr="00EF3709" w:rsidRDefault="005E1B27" w:rsidP="0060088C">
      <w:pPr>
        <w:ind w:left="360" w:hanging="360"/>
        <w:rPr>
          <w:sz w:val="22"/>
        </w:rPr>
      </w:pPr>
    </w:p>
    <w:p w:rsidR="008042F8" w:rsidRPr="00EF3709" w:rsidRDefault="005D0519" w:rsidP="008042F8">
      <w:pPr>
        <w:ind w:left="360" w:hanging="360"/>
        <w:rPr>
          <w:sz w:val="22"/>
        </w:rPr>
      </w:pPr>
      <w:r w:rsidRPr="00EF3709">
        <w:rPr>
          <w:sz w:val="22"/>
        </w:rPr>
        <w:t>g</w:t>
      </w:r>
      <w:r w:rsidR="005E1B27" w:rsidRPr="00EF3709">
        <w:rPr>
          <w:sz w:val="22"/>
        </w:rPr>
        <w:t>.</w:t>
      </w:r>
      <w:r w:rsidR="005E1B27" w:rsidRPr="00EF3709">
        <w:rPr>
          <w:sz w:val="22"/>
        </w:rPr>
        <w:tab/>
      </w:r>
      <w:r w:rsidR="0060088C" w:rsidRPr="00EF3709">
        <w:rPr>
          <w:sz w:val="22"/>
        </w:rPr>
        <w:t xml:space="preserve">The </w:t>
      </w:r>
      <w:r w:rsidR="008042F8" w:rsidRPr="00EF3709">
        <w:rPr>
          <w:sz w:val="22"/>
        </w:rPr>
        <w:t>proposed</w:t>
      </w:r>
      <w:r w:rsidR="0060088C" w:rsidRPr="00EF3709">
        <w:rPr>
          <w:sz w:val="22"/>
        </w:rPr>
        <w:t xml:space="preserve"> use of reserves to meet expenditure is recorded in lines 12</w:t>
      </w:r>
      <w:r w:rsidR="00601149" w:rsidRPr="00EF3709">
        <w:rPr>
          <w:sz w:val="22"/>
        </w:rPr>
        <w:t xml:space="preserve"> (Mayor</w:t>
      </w:r>
      <w:r w:rsidR="005E1B27" w:rsidRPr="00EF3709">
        <w:rPr>
          <w:sz w:val="22"/>
        </w:rPr>
        <w:t>)</w:t>
      </w:r>
      <w:r w:rsidR="0060088C" w:rsidRPr="00EF3709">
        <w:rPr>
          <w:sz w:val="22"/>
        </w:rPr>
        <w:t>, 26</w:t>
      </w:r>
      <w:r w:rsidR="005E1B27" w:rsidRPr="00EF3709">
        <w:rPr>
          <w:sz w:val="22"/>
        </w:rPr>
        <w:t xml:space="preserve"> (Assembly)</w:t>
      </w:r>
      <w:r w:rsidR="0060088C" w:rsidRPr="00EF3709">
        <w:rPr>
          <w:sz w:val="22"/>
        </w:rPr>
        <w:t>, 40</w:t>
      </w:r>
      <w:r w:rsidR="005E1B27" w:rsidRPr="00EF3709">
        <w:rPr>
          <w:sz w:val="22"/>
        </w:rPr>
        <w:t xml:space="preserve"> (MOPAC)</w:t>
      </w:r>
      <w:r w:rsidR="0060088C" w:rsidRPr="00EF3709">
        <w:rPr>
          <w:sz w:val="22"/>
        </w:rPr>
        <w:t>,</w:t>
      </w:r>
      <w:r w:rsidR="008042F8" w:rsidRPr="00EF3709">
        <w:rPr>
          <w:sz w:val="22"/>
        </w:rPr>
        <w:t xml:space="preserve"> 54 (LFEPA), 68 (TfL) and 82</w:t>
      </w:r>
      <w:r w:rsidR="005E1B27" w:rsidRPr="00EF3709">
        <w:rPr>
          <w:sz w:val="22"/>
        </w:rPr>
        <w:t xml:space="preserve"> (LLDC). The overall income total including the use of reserves and the sum of the incom</w:t>
      </w:r>
      <w:r w:rsidR="008042F8" w:rsidRPr="00EF3709">
        <w:rPr>
          <w:sz w:val="22"/>
        </w:rPr>
        <w:t>e items from paragraph e</w:t>
      </w:r>
      <w:r w:rsidR="005E1B27" w:rsidRPr="00EF3709">
        <w:rPr>
          <w:sz w:val="22"/>
        </w:rPr>
        <w:t xml:space="preserve"> is recorded in l</w:t>
      </w:r>
      <w:r w:rsidR="00601149" w:rsidRPr="00EF3709">
        <w:rPr>
          <w:sz w:val="22"/>
        </w:rPr>
        <w:t>ines in lines 13 (Mayor</w:t>
      </w:r>
      <w:r w:rsidR="005E1B27" w:rsidRPr="00EF3709">
        <w:rPr>
          <w:sz w:val="22"/>
        </w:rPr>
        <w:t>), 27 (Assembly), 41 (MOPAC), 55 (LFEPA), 69 (TfL) and 8</w:t>
      </w:r>
      <w:r w:rsidR="008042F8" w:rsidRPr="00EF3709">
        <w:rPr>
          <w:sz w:val="22"/>
        </w:rPr>
        <w:t>3</w:t>
      </w:r>
      <w:r w:rsidR="005E1B27" w:rsidRPr="00EF3709">
        <w:rPr>
          <w:sz w:val="22"/>
        </w:rPr>
        <w:t xml:space="preserve"> (LLDC)</w:t>
      </w:r>
      <w:r w:rsidR="008042F8" w:rsidRPr="00EF3709">
        <w:rPr>
          <w:sz w:val="22"/>
        </w:rPr>
        <w:t xml:space="preserve"> – and again this must also be amended to reflect the sum of any amendments made to the income items described in paragraphs d and e above. </w:t>
      </w:r>
    </w:p>
    <w:p w:rsidR="005D0519" w:rsidRPr="00EF3709" w:rsidRDefault="005D0519" w:rsidP="005D0519">
      <w:pPr>
        <w:ind w:left="360" w:hanging="360"/>
        <w:rPr>
          <w:i/>
          <w:sz w:val="22"/>
        </w:rPr>
      </w:pPr>
    </w:p>
    <w:p w:rsidR="005D0519" w:rsidRPr="00EF3709" w:rsidRDefault="005D0519" w:rsidP="005D0519">
      <w:pPr>
        <w:ind w:left="360" w:hanging="360"/>
        <w:rPr>
          <w:b/>
          <w:i/>
          <w:sz w:val="22"/>
        </w:rPr>
      </w:pPr>
      <w:r w:rsidRPr="00EF3709">
        <w:rPr>
          <w:i/>
          <w:sz w:val="22"/>
        </w:rPr>
        <w:tab/>
      </w:r>
      <w:r w:rsidRPr="00EF3709">
        <w:rPr>
          <w:b/>
          <w:i/>
          <w:sz w:val="22"/>
        </w:rPr>
        <w:t>Council tax base and GLA Share of Billing Authority Collection Fund Surpluses or Deficits</w:t>
      </w:r>
    </w:p>
    <w:p w:rsidR="000559EF" w:rsidRPr="00EF3709" w:rsidRDefault="005D0519" w:rsidP="004136BA">
      <w:pPr>
        <w:ind w:left="360" w:hanging="360"/>
        <w:rPr>
          <w:sz w:val="22"/>
        </w:rPr>
      </w:pPr>
      <w:r w:rsidRPr="00EF3709">
        <w:rPr>
          <w:sz w:val="22"/>
        </w:rPr>
        <w:t>h</w:t>
      </w:r>
      <w:r w:rsidR="005E1B27" w:rsidRPr="00EF3709">
        <w:rPr>
          <w:sz w:val="22"/>
        </w:rPr>
        <w:t>.</w:t>
      </w:r>
      <w:r w:rsidR="005E1B27" w:rsidRPr="00EF3709">
        <w:rPr>
          <w:sz w:val="22"/>
        </w:rPr>
        <w:tab/>
        <w:t xml:space="preserve">The council tax requirements </w:t>
      </w:r>
      <w:r w:rsidR="000559EF" w:rsidRPr="00EF3709">
        <w:rPr>
          <w:sz w:val="22"/>
        </w:rPr>
        <w:t>are calculated using</w:t>
      </w:r>
      <w:r w:rsidR="005E1B27" w:rsidRPr="00EF3709">
        <w:rPr>
          <w:sz w:val="22"/>
        </w:rPr>
        <w:t xml:space="preserve"> the </w:t>
      </w:r>
      <w:r w:rsidR="000559EF" w:rsidRPr="00EF3709">
        <w:rPr>
          <w:sz w:val="22"/>
        </w:rPr>
        <w:t xml:space="preserve">2014-15 approved council </w:t>
      </w:r>
      <w:proofErr w:type="spellStart"/>
      <w:r w:rsidR="000559EF" w:rsidRPr="00EF3709">
        <w:rPr>
          <w:sz w:val="22"/>
        </w:rPr>
        <w:t>taxbases</w:t>
      </w:r>
      <w:proofErr w:type="spellEnd"/>
      <w:r w:rsidR="000559EF" w:rsidRPr="00EF3709">
        <w:rPr>
          <w:sz w:val="22"/>
        </w:rPr>
        <w:t xml:space="preserve"> for the 33 London billing authorities </w:t>
      </w:r>
      <w:r w:rsidR="00D36676" w:rsidRPr="00EF3709">
        <w:rPr>
          <w:sz w:val="22"/>
        </w:rPr>
        <w:t>– 2,636,089</w:t>
      </w:r>
      <w:r w:rsidR="005E1B27" w:rsidRPr="00EF3709">
        <w:rPr>
          <w:sz w:val="22"/>
        </w:rPr>
        <w:t xml:space="preserve"> </w:t>
      </w:r>
      <w:r w:rsidR="00601149" w:rsidRPr="00EF3709">
        <w:rPr>
          <w:sz w:val="22"/>
        </w:rPr>
        <w:t xml:space="preserve">Band D equivalent properties </w:t>
      </w:r>
      <w:r w:rsidR="005E1B27" w:rsidRPr="00EF3709">
        <w:rPr>
          <w:sz w:val="22"/>
        </w:rPr>
        <w:t xml:space="preserve">for </w:t>
      </w:r>
      <w:proofErr w:type="spellStart"/>
      <w:r w:rsidR="005E1B27" w:rsidRPr="00EF3709">
        <w:rPr>
          <w:sz w:val="22"/>
        </w:rPr>
        <w:t xml:space="preserve">non </w:t>
      </w:r>
      <w:r w:rsidR="00D36676" w:rsidRPr="00EF3709">
        <w:rPr>
          <w:sz w:val="22"/>
        </w:rPr>
        <w:t>police</w:t>
      </w:r>
      <w:proofErr w:type="spellEnd"/>
      <w:r w:rsidR="00D36676" w:rsidRPr="00EF3709">
        <w:rPr>
          <w:sz w:val="22"/>
        </w:rPr>
        <w:t xml:space="preserve"> services and 2,629,901</w:t>
      </w:r>
      <w:r w:rsidR="005E1B27" w:rsidRPr="00EF3709">
        <w:rPr>
          <w:sz w:val="22"/>
        </w:rPr>
        <w:t xml:space="preserve"> for police services (i.e. excluding the </w:t>
      </w:r>
      <w:proofErr w:type="spellStart"/>
      <w:r w:rsidR="005E1B27" w:rsidRPr="00EF3709">
        <w:rPr>
          <w:sz w:val="22"/>
        </w:rPr>
        <w:t>taxbase</w:t>
      </w:r>
      <w:proofErr w:type="spellEnd"/>
      <w:r w:rsidR="005E1B27" w:rsidRPr="00EF3709">
        <w:rPr>
          <w:sz w:val="22"/>
        </w:rPr>
        <w:t xml:space="preserve"> for the City of London). </w:t>
      </w:r>
      <w:r w:rsidR="000559EF" w:rsidRPr="00EF3709">
        <w:rPr>
          <w:sz w:val="22"/>
        </w:rPr>
        <w:t>The Mayor’s final draft budget will incorporate the effect of the approved billing authority cou</w:t>
      </w:r>
      <w:r w:rsidR="00B27BAE" w:rsidRPr="00EF3709">
        <w:rPr>
          <w:sz w:val="22"/>
        </w:rPr>
        <w:t xml:space="preserve">ncil </w:t>
      </w:r>
      <w:proofErr w:type="spellStart"/>
      <w:r w:rsidR="00B27BAE" w:rsidRPr="00EF3709">
        <w:rPr>
          <w:sz w:val="22"/>
        </w:rPr>
        <w:t>taxbases</w:t>
      </w:r>
      <w:proofErr w:type="spellEnd"/>
      <w:r w:rsidR="00B27BAE" w:rsidRPr="00EF3709">
        <w:rPr>
          <w:sz w:val="22"/>
        </w:rPr>
        <w:t xml:space="preserve"> and</w:t>
      </w:r>
      <w:r w:rsidR="000559EF" w:rsidRPr="00EF3709">
        <w:rPr>
          <w:sz w:val="22"/>
        </w:rPr>
        <w:t xml:space="preserve"> the GLA’s forecast share </w:t>
      </w:r>
      <w:r w:rsidR="00B27BAE" w:rsidRPr="00EF3709">
        <w:rPr>
          <w:sz w:val="22"/>
        </w:rPr>
        <w:t xml:space="preserve">of </w:t>
      </w:r>
      <w:r w:rsidR="000559EF" w:rsidRPr="00EF3709">
        <w:rPr>
          <w:sz w:val="22"/>
        </w:rPr>
        <w:t xml:space="preserve">retained </w:t>
      </w:r>
      <w:r w:rsidR="00B27BAE" w:rsidRPr="00EF3709">
        <w:rPr>
          <w:sz w:val="22"/>
        </w:rPr>
        <w:t xml:space="preserve">business </w:t>
      </w:r>
      <w:r w:rsidR="000559EF" w:rsidRPr="00EF3709">
        <w:rPr>
          <w:sz w:val="22"/>
        </w:rPr>
        <w:t xml:space="preserve">rates </w:t>
      </w:r>
      <w:r w:rsidR="00B27BAE" w:rsidRPr="00EF3709">
        <w:rPr>
          <w:sz w:val="22"/>
        </w:rPr>
        <w:t>income for 2015-16 alongside the forecast collection fund surpluses or deficits in respect of retained business rates and council tax for 2014-15 which are recoverable in 2015-16 through an adjustment to the instalments payable to the GLA by billing authorities.</w:t>
      </w:r>
    </w:p>
    <w:p w:rsidR="000559EF" w:rsidRPr="00EF3709" w:rsidRDefault="000559EF" w:rsidP="004136BA">
      <w:pPr>
        <w:ind w:left="360" w:hanging="360"/>
        <w:rPr>
          <w:sz w:val="22"/>
        </w:rPr>
      </w:pPr>
    </w:p>
    <w:p w:rsidR="005D0519" w:rsidRPr="00EF3709" w:rsidRDefault="005D0519" w:rsidP="005D0519">
      <w:pPr>
        <w:ind w:left="360" w:hanging="360"/>
        <w:rPr>
          <w:b/>
          <w:i/>
          <w:sz w:val="22"/>
        </w:rPr>
      </w:pPr>
      <w:r w:rsidRPr="00EF3709">
        <w:rPr>
          <w:b/>
          <w:i/>
          <w:sz w:val="22"/>
        </w:rPr>
        <w:tab/>
        <w:t>Compliance with Council Tax “Excessiveness Principles” Set by the Secretary of State</w:t>
      </w:r>
    </w:p>
    <w:p w:rsidR="005D0519" w:rsidRPr="00EF3709" w:rsidRDefault="005D0519" w:rsidP="005D0519">
      <w:pPr>
        <w:ind w:left="360" w:hanging="360"/>
        <w:rPr>
          <w:sz w:val="22"/>
        </w:rPr>
      </w:pPr>
      <w:proofErr w:type="spellStart"/>
      <w:r w:rsidRPr="00EF3709">
        <w:rPr>
          <w:sz w:val="22"/>
        </w:rPr>
        <w:t>i</w:t>
      </w:r>
      <w:proofErr w:type="spellEnd"/>
      <w:r w:rsidR="00B27BAE" w:rsidRPr="00EF3709">
        <w:rPr>
          <w:sz w:val="22"/>
        </w:rPr>
        <w:t>.</w:t>
      </w:r>
      <w:r w:rsidR="00B27BAE" w:rsidRPr="00EF3709">
        <w:rPr>
          <w:sz w:val="22"/>
        </w:rPr>
        <w:tab/>
      </w:r>
      <w:r w:rsidRPr="00EF3709">
        <w:rPr>
          <w:sz w:val="22"/>
        </w:rPr>
        <w:t xml:space="preserve">A Band D council tax for </w:t>
      </w:r>
      <w:proofErr w:type="spellStart"/>
      <w:r w:rsidRPr="00EF3709">
        <w:rPr>
          <w:sz w:val="22"/>
        </w:rPr>
        <w:t>non police</w:t>
      </w:r>
      <w:proofErr w:type="spellEnd"/>
      <w:r w:rsidRPr="00EF3709">
        <w:rPr>
          <w:sz w:val="22"/>
        </w:rPr>
        <w:t xml:space="preserve"> services in the City of London (the unadjusted basic amount of council tax applying in the City) which exceeds £86.16 and/ or a total council tax elsewhere (the adjusted basic amount applying in the 32 London boroughs) which exceeds £304.97 would be regarded as “excessive” under the principles announced by the Secretary of State and approved by Parliament.  This is because </w:t>
      </w:r>
      <w:r w:rsidR="006D1E08" w:rsidRPr="00EF3709">
        <w:rPr>
          <w:sz w:val="22"/>
        </w:rPr>
        <w:t>a higher Band D amount in either case</w:t>
      </w:r>
      <w:r w:rsidRPr="00EF3709">
        <w:rPr>
          <w:sz w:val="22"/>
        </w:rPr>
        <w:t xml:space="preserve"> will </w:t>
      </w:r>
      <w:r w:rsidR="006D1E08" w:rsidRPr="00EF3709">
        <w:rPr>
          <w:sz w:val="22"/>
        </w:rPr>
        <w:t>result in an increase at or above the</w:t>
      </w:r>
      <w:r w:rsidRPr="00EF3709">
        <w:rPr>
          <w:sz w:val="22"/>
        </w:rPr>
        <w:t xml:space="preserve"> 2% threshold</w:t>
      </w:r>
      <w:r w:rsidR="006D1E08" w:rsidRPr="00EF3709">
        <w:rPr>
          <w:sz w:val="22"/>
        </w:rPr>
        <w:t xml:space="preserve"> proposed by the Secretary of State</w:t>
      </w:r>
      <w:r w:rsidRPr="00EF3709">
        <w:rPr>
          <w:sz w:val="22"/>
        </w:rPr>
        <w:t xml:space="preserve">, </w:t>
      </w:r>
      <w:r w:rsidR="006D1E08" w:rsidRPr="00EF3709">
        <w:rPr>
          <w:sz w:val="22"/>
        </w:rPr>
        <w:t>in which case</w:t>
      </w:r>
      <w:r w:rsidRPr="00EF3709">
        <w:rPr>
          <w:sz w:val="22"/>
        </w:rPr>
        <w:t xml:space="preserve"> the increase is regarded “excessive,” thereby triggering (in either</w:t>
      </w:r>
      <w:r w:rsidR="006D1E08" w:rsidRPr="00EF3709">
        <w:rPr>
          <w:sz w:val="22"/>
        </w:rPr>
        <w:t xml:space="preserve"> or both</w:t>
      </w:r>
      <w:r w:rsidRPr="00EF3709">
        <w:rPr>
          <w:sz w:val="22"/>
        </w:rPr>
        <w:t xml:space="preserve"> case</w:t>
      </w:r>
      <w:r w:rsidR="006D1E08" w:rsidRPr="00EF3709">
        <w:rPr>
          <w:sz w:val="22"/>
        </w:rPr>
        <w:t>s as applicable</w:t>
      </w:r>
      <w:r w:rsidRPr="00EF3709">
        <w:rPr>
          <w:sz w:val="22"/>
        </w:rPr>
        <w:t>) the requirement to hold a council tax referendum of local government electors acros</w:t>
      </w:r>
      <w:r w:rsidR="006D1E08" w:rsidRPr="00EF3709">
        <w:rPr>
          <w:sz w:val="22"/>
        </w:rPr>
        <w:t>s the whole of Greater London. The final excessiveness principles are subject to approval by Parliament.</w:t>
      </w:r>
    </w:p>
    <w:p w:rsidR="005D0519" w:rsidRPr="00EF3709" w:rsidRDefault="005D0519" w:rsidP="005D0519">
      <w:pPr>
        <w:ind w:left="360" w:hanging="360"/>
        <w:rPr>
          <w:sz w:val="22"/>
        </w:rPr>
      </w:pPr>
    </w:p>
    <w:p w:rsidR="005D0519" w:rsidRPr="00EF3709" w:rsidRDefault="005D0519" w:rsidP="005D0519">
      <w:pPr>
        <w:ind w:left="360" w:hanging="360"/>
        <w:rPr>
          <w:sz w:val="22"/>
        </w:rPr>
      </w:pPr>
      <w:r w:rsidRPr="00EF3709">
        <w:rPr>
          <w:sz w:val="22"/>
        </w:rPr>
        <w:t>j.</w:t>
      </w:r>
      <w:r w:rsidRPr="00EF3709">
        <w:rPr>
          <w:sz w:val="22"/>
        </w:rPr>
        <w:tab/>
        <w:t xml:space="preserve">Assembly Groups should therefore seek advice should they wish to propose amendments which have the effect of increasing the precept compared to the figures proposed by the Mayor of £80.48 (the unadjusted amount of council tax in the City) and £295.00 (the adjusted amount in the 32 boroughs) as it is possible that the amendment could breach the excessiveness principles both on the percentage increase and on the apportionment of any additional council tax precept income between police and </w:t>
      </w:r>
      <w:proofErr w:type="spellStart"/>
      <w:r w:rsidRPr="00EF3709">
        <w:rPr>
          <w:sz w:val="22"/>
        </w:rPr>
        <w:t>non police</w:t>
      </w:r>
      <w:proofErr w:type="spellEnd"/>
      <w:r w:rsidRPr="00EF3709">
        <w:rPr>
          <w:sz w:val="22"/>
        </w:rPr>
        <w:t xml:space="preserve"> services. If the amendment is likely to result in a council tax regarded as excessive under these principles it should state within the supporting text that this is the case.</w:t>
      </w:r>
    </w:p>
    <w:p w:rsidR="005D0519" w:rsidRPr="00EF3709" w:rsidRDefault="005D0519" w:rsidP="005D0519">
      <w:pPr>
        <w:ind w:left="360" w:hanging="360"/>
        <w:rPr>
          <w:sz w:val="22"/>
        </w:rPr>
      </w:pPr>
    </w:p>
    <w:p w:rsidR="005D0519" w:rsidRPr="00EF3709" w:rsidRDefault="005D0519" w:rsidP="005D0519">
      <w:pPr>
        <w:ind w:left="360" w:hanging="360"/>
        <w:rPr>
          <w:rFonts w:ascii="Arial" w:hAnsi="Arial" w:cs="Arial"/>
          <w:sz w:val="20"/>
          <w:szCs w:val="20"/>
          <w:lang w:eastAsia="en-GB"/>
        </w:rPr>
      </w:pPr>
      <w:r w:rsidRPr="00EF3709">
        <w:rPr>
          <w:sz w:val="22"/>
        </w:rPr>
        <w:t>k.</w:t>
      </w:r>
      <w:r w:rsidRPr="00EF3709">
        <w:rPr>
          <w:sz w:val="22"/>
        </w:rPr>
        <w:tab/>
        <w:t>If an amendment resulting in an “excessive” council tax is be passed at the final draft budget meeting, the Assembly is also required to approve an alternative “default” budget that is compliant with the excessiveness principles and which would become the budget should any resulting referendum not be passed – in effect one consistent with an unadjusted council tax of £86.16 (in the area of the Common Council of the City of London) and/or an adjusted council tax of £304.97 (in the 32 London Boroughs) depending on which (or both) is/are “excessive”.  Part 3 of the Mayor’s draft budget provides advice to Assembly members on Council tax referendum issues.</w:t>
      </w:r>
    </w:p>
    <w:p w:rsidR="00D36676" w:rsidRPr="00EF3709" w:rsidRDefault="00D36676" w:rsidP="005D0519">
      <w:pPr>
        <w:ind w:left="360" w:hanging="360"/>
        <w:rPr>
          <w:i/>
          <w:sz w:val="22"/>
        </w:rPr>
      </w:pPr>
    </w:p>
    <w:p w:rsidR="005D0519" w:rsidRPr="00EF3709" w:rsidRDefault="00D36676" w:rsidP="005D0519">
      <w:pPr>
        <w:ind w:left="360" w:hanging="360"/>
        <w:rPr>
          <w:b/>
          <w:i/>
          <w:sz w:val="22"/>
        </w:rPr>
      </w:pPr>
      <w:r w:rsidRPr="00EF3709">
        <w:rPr>
          <w:i/>
          <w:sz w:val="22"/>
        </w:rPr>
        <w:tab/>
      </w:r>
      <w:r w:rsidR="005D0519" w:rsidRPr="00EF3709">
        <w:rPr>
          <w:b/>
          <w:i/>
          <w:sz w:val="22"/>
        </w:rPr>
        <w:t>Old Oak Common and Park Royal Development Corporation</w:t>
      </w:r>
    </w:p>
    <w:p w:rsidR="00386AC9" w:rsidRPr="00EF3709" w:rsidRDefault="005D0519" w:rsidP="00386AC9">
      <w:pPr>
        <w:ind w:left="360" w:hanging="360"/>
        <w:rPr>
          <w:sz w:val="22"/>
        </w:rPr>
      </w:pPr>
      <w:r w:rsidRPr="00EF3709">
        <w:rPr>
          <w:sz w:val="22"/>
        </w:rPr>
        <w:t>l</w:t>
      </w:r>
      <w:r w:rsidR="00CF6CC1" w:rsidRPr="00EF3709">
        <w:rPr>
          <w:sz w:val="22"/>
        </w:rPr>
        <w:t xml:space="preserve"> </w:t>
      </w:r>
      <w:r w:rsidR="00CF6CC1" w:rsidRPr="00EF3709">
        <w:rPr>
          <w:sz w:val="22"/>
        </w:rPr>
        <w:tab/>
      </w:r>
      <w:r w:rsidR="00386AC9" w:rsidRPr="00EF3709">
        <w:rPr>
          <w:sz w:val="22"/>
        </w:rPr>
        <w:t>Legislation to set up the Old Oak Common and Park Royal Development Corporation (OPDC)</w:t>
      </w:r>
      <w:r w:rsidRPr="00EF3709">
        <w:rPr>
          <w:sz w:val="22"/>
        </w:rPr>
        <w:t xml:space="preserve"> is expected to be laid before P</w:t>
      </w:r>
      <w:r w:rsidR="00386AC9" w:rsidRPr="00EF3709">
        <w:rPr>
          <w:sz w:val="22"/>
        </w:rPr>
        <w:t>arliament in early 2015 and the corporation is expected to come into existence on 1 April 2015 as a Mayoral Development Corporation and a functional body. However as the OPDC is not constituted at the date the budget is being set the OPDC is not regarded a constituent body for the purposes of sections 85 to 99 of the Act. The funding allocated to the proposed OPDC in respect of 2015-16 therefore forms part of the GLA (Mayor) component budget.</w:t>
      </w:r>
    </w:p>
    <w:p w:rsidR="005E1B27" w:rsidRPr="00EF3709" w:rsidRDefault="005E1B27" w:rsidP="0060088C">
      <w:pPr>
        <w:ind w:left="360" w:hanging="360"/>
        <w:rPr>
          <w:sz w:val="22"/>
        </w:rPr>
      </w:pPr>
    </w:p>
    <w:p w:rsidR="005E1B27" w:rsidRPr="00EF3709" w:rsidRDefault="005E1B27" w:rsidP="0060088C">
      <w:pPr>
        <w:ind w:left="360" w:hanging="360"/>
        <w:rPr>
          <w:sz w:val="22"/>
        </w:rPr>
      </w:pPr>
    </w:p>
    <w:p w:rsidR="0060088C" w:rsidRPr="00EF3709" w:rsidRDefault="0060088C" w:rsidP="0060088C">
      <w:pPr>
        <w:ind w:left="360" w:hanging="360"/>
        <w:rPr>
          <w:sz w:val="22"/>
        </w:rPr>
      </w:pPr>
    </w:p>
    <w:p w:rsidR="00F75218" w:rsidRPr="00EF3709" w:rsidRDefault="00F75218" w:rsidP="005E41CD">
      <w:pPr>
        <w:ind w:left="3240" w:firstLine="360"/>
        <w:jc w:val="both"/>
        <w:rPr>
          <w:b/>
          <w:sz w:val="22"/>
        </w:rPr>
      </w:pPr>
      <w:r w:rsidRPr="00EF3709">
        <w:br w:type="page"/>
      </w:r>
      <w:r w:rsidRPr="00EF3709">
        <w:rPr>
          <w:b/>
          <w:sz w:val="22"/>
        </w:rPr>
        <w:lastRenderedPageBreak/>
        <w:t>SCHEDULE</w:t>
      </w:r>
    </w:p>
    <w:p w:rsidR="00F75218" w:rsidRPr="00EF3709" w:rsidRDefault="00F75218" w:rsidP="00D269D1">
      <w:pPr>
        <w:pStyle w:val="BodyText"/>
        <w:rPr>
          <w:b/>
          <w:bCs/>
          <w:sz w:val="22"/>
          <w:szCs w:val="24"/>
        </w:rPr>
      </w:pPr>
      <w:r w:rsidRPr="00EF3709">
        <w:rPr>
          <w:b/>
          <w:bCs/>
          <w:sz w:val="22"/>
          <w:szCs w:val="24"/>
        </w:rPr>
        <w:t>Part 1: Greater London Authority: Mayor of London (“Mayor”)</w:t>
      </w:r>
      <w:r w:rsidR="00EE2938" w:rsidRPr="00EF3709">
        <w:rPr>
          <w:b/>
          <w:bCs/>
          <w:sz w:val="22"/>
          <w:szCs w:val="24"/>
        </w:rPr>
        <w:t xml:space="preserve"> </w:t>
      </w:r>
      <w:r w:rsidR="00A14F8A" w:rsidRPr="00EF3709">
        <w:rPr>
          <w:b/>
          <w:bCs/>
          <w:sz w:val="22"/>
          <w:szCs w:val="24"/>
        </w:rPr>
        <w:t>draft</w:t>
      </w:r>
      <w:r w:rsidRPr="00EF3709">
        <w:rPr>
          <w:b/>
          <w:bCs/>
          <w:sz w:val="22"/>
          <w:szCs w:val="24"/>
        </w:rPr>
        <w:t xml:space="preserve"> component budget </w:t>
      </w:r>
    </w:p>
    <w:p w:rsidR="00F75218" w:rsidRPr="00EF3709" w:rsidRDefault="00F75218">
      <w:pPr>
        <w:rPr>
          <w:sz w:val="20"/>
          <w:szCs w:val="20"/>
        </w:rPr>
      </w:pPr>
      <w:r w:rsidRPr="00EF3709">
        <w:rPr>
          <w:sz w:val="20"/>
          <w:szCs w:val="20"/>
        </w:rPr>
        <w:t>NOTE: Amendments to the</w:t>
      </w:r>
      <w:r w:rsidR="00EE2938" w:rsidRPr="00EF3709">
        <w:rPr>
          <w:sz w:val="20"/>
          <w:szCs w:val="20"/>
        </w:rPr>
        <w:t xml:space="preserve"> </w:t>
      </w:r>
      <w:r w:rsidR="00A14F8A" w:rsidRPr="00EF3709">
        <w:rPr>
          <w:sz w:val="20"/>
          <w:szCs w:val="20"/>
        </w:rPr>
        <w:t>draft</w:t>
      </w:r>
      <w:r w:rsidRPr="00EF3709">
        <w:rPr>
          <w:sz w:val="20"/>
          <w:szCs w:val="20"/>
        </w:rPr>
        <w:t xml:space="preserve"> </w:t>
      </w:r>
      <w:r w:rsidR="00AE6C98" w:rsidRPr="00EF3709">
        <w:rPr>
          <w:sz w:val="20"/>
          <w:szCs w:val="20"/>
        </w:rPr>
        <w:t xml:space="preserve">component </w:t>
      </w:r>
      <w:r w:rsidR="006A6DA7" w:rsidRPr="00EF3709">
        <w:rPr>
          <w:sz w:val="20"/>
          <w:szCs w:val="20"/>
        </w:rPr>
        <w:t>council tax</w:t>
      </w:r>
      <w:r w:rsidRPr="00EF3709">
        <w:rPr>
          <w:sz w:val="20"/>
          <w:szCs w:val="20"/>
        </w:rPr>
        <w:t xml:space="preserve"> will take effect as follows.  Where a figure is shown in column 3, the figure in column 2 is amended to the figure in column 3.  If no figure is shown in column 3, then the figure in column 2 shall be taken to apply un-amended.  If “nil” or “£0” is shown in column 3, then the figure in column 2 is amended to nil.</w:t>
      </w:r>
    </w:p>
    <w:p w:rsidR="00F75218" w:rsidRPr="00EF3709" w:rsidRDefault="00F75218">
      <w:pPr>
        <w:rPr>
          <w:sz w:val="22"/>
        </w:rPr>
      </w:pPr>
    </w:p>
    <w:tbl>
      <w:tblPr>
        <w:tblW w:w="9883" w:type="dxa"/>
        <w:tblInd w:w="-459" w:type="dxa"/>
        <w:tblLayout w:type="fixed"/>
        <w:tblLook w:val="0000" w:firstRow="0" w:lastRow="0" w:firstColumn="0" w:lastColumn="0" w:noHBand="0" w:noVBand="0"/>
      </w:tblPr>
      <w:tblGrid>
        <w:gridCol w:w="709"/>
        <w:gridCol w:w="1838"/>
        <w:gridCol w:w="1620"/>
        <w:gridCol w:w="86"/>
        <w:gridCol w:w="5544"/>
        <w:gridCol w:w="86"/>
      </w:tblGrid>
      <w:tr w:rsidR="00EF3709" w:rsidRPr="00EF3709" w:rsidTr="00566C03">
        <w:trPr>
          <w:gridAfter w:val="1"/>
          <w:wAfter w:w="86" w:type="dxa"/>
          <w:cantSplit/>
        </w:trPr>
        <w:tc>
          <w:tcPr>
            <w:tcW w:w="709" w:type="dxa"/>
            <w:tcBorders>
              <w:top w:val="nil"/>
              <w:left w:val="nil"/>
              <w:bottom w:val="single" w:sz="4" w:space="0" w:color="auto"/>
              <w:right w:val="nil"/>
            </w:tcBorders>
          </w:tcPr>
          <w:p w:rsidR="00F75218" w:rsidRPr="00EF3709" w:rsidRDefault="00F75218">
            <w:pPr>
              <w:jc w:val="center"/>
              <w:rPr>
                <w:sz w:val="22"/>
              </w:rPr>
            </w:pPr>
            <w:r w:rsidRPr="00EF3709">
              <w:rPr>
                <w:sz w:val="22"/>
              </w:rPr>
              <w:t>1</w:t>
            </w:r>
          </w:p>
        </w:tc>
        <w:tc>
          <w:tcPr>
            <w:tcW w:w="1838" w:type="dxa"/>
            <w:tcBorders>
              <w:top w:val="nil"/>
              <w:left w:val="nil"/>
              <w:bottom w:val="single" w:sz="4" w:space="0" w:color="auto"/>
              <w:right w:val="nil"/>
            </w:tcBorders>
          </w:tcPr>
          <w:p w:rsidR="00F75218" w:rsidRPr="00EF3709" w:rsidRDefault="00F75218">
            <w:pPr>
              <w:jc w:val="center"/>
              <w:rPr>
                <w:sz w:val="22"/>
              </w:rPr>
            </w:pPr>
            <w:r w:rsidRPr="00EF3709">
              <w:rPr>
                <w:sz w:val="22"/>
              </w:rPr>
              <w:t>2</w:t>
            </w:r>
          </w:p>
        </w:tc>
        <w:tc>
          <w:tcPr>
            <w:tcW w:w="1620" w:type="dxa"/>
            <w:tcBorders>
              <w:top w:val="nil"/>
              <w:left w:val="nil"/>
              <w:bottom w:val="single" w:sz="4" w:space="0" w:color="auto"/>
              <w:right w:val="nil"/>
            </w:tcBorders>
          </w:tcPr>
          <w:p w:rsidR="00F75218" w:rsidRPr="00EF3709" w:rsidRDefault="00F75218">
            <w:pPr>
              <w:jc w:val="center"/>
              <w:rPr>
                <w:sz w:val="22"/>
              </w:rPr>
            </w:pPr>
            <w:r w:rsidRPr="00EF3709">
              <w:rPr>
                <w:sz w:val="22"/>
              </w:rPr>
              <w:t>3</w:t>
            </w:r>
          </w:p>
        </w:tc>
        <w:tc>
          <w:tcPr>
            <w:tcW w:w="5630" w:type="dxa"/>
            <w:gridSpan w:val="2"/>
            <w:tcBorders>
              <w:top w:val="nil"/>
              <w:left w:val="nil"/>
              <w:bottom w:val="single" w:sz="4" w:space="0" w:color="auto"/>
              <w:right w:val="nil"/>
            </w:tcBorders>
          </w:tcPr>
          <w:p w:rsidR="00F75218" w:rsidRPr="00EF3709" w:rsidRDefault="00F75218">
            <w:pPr>
              <w:jc w:val="center"/>
              <w:rPr>
                <w:sz w:val="22"/>
              </w:rPr>
            </w:pPr>
            <w:r w:rsidRPr="00EF3709">
              <w:rPr>
                <w:sz w:val="22"/>
              </w:rPr>
              <w:t>4</w:t>
            </w:r>
          </w:p>
        </w:tc>
      </w:tr>
      <w:tr w:rsidR="00EF3709" w:rsidRPr="00EF3709" w:rsidTr="00566C03">
        <w:trPr>
          <w:gridAfter w:val="1"/>
          <w:wAfter w:w="86" w:type="dxa"/>
          <w:cantSplit/>
        </w:trPr>
        <w:tc>
          <w:tcPr>
            <w:tcW w:w="709" w:type="dxa"/>
            <w:tcBorders>
              <w:top w:val="single" w:sz="4" w:space="0" w:color="auto"/>
              <w:left w:val="nil"/>
              <w:bottom w:val="single" w:sz="4" w:space="0" w:color="auto"/>
              <w:right w:val="nil"/>
            </w:tcBorders>
          </w:tcPr>
          <w:p w:rsidR="00F75218" w:rsidRPr="00EF3709" w:rsidRDefault="00F75218">
            <w:pPr>
              <w:pStyle w:val="Heading4"/>
              <w:spacing w:before="0" w:after="0"/>
              <w:rPr>
                <w:sz w:val="22"/>
              </w:rPr>
            </w:pPr>
            <w:r w:rsidRPr="00EF3709">
              <w:rPr>
                <w:sz w:val="22"/>
              </w:rPr>
              <w:t>Line</w:t>
            </w:r>
          </w:p>
        </w:tc>
        <w:tc>
          <w:tcPr>
            <w:tcW w:w="1838" w:type="dxa"/>
            <w:tcBorders>
              <w:top w:val="single" w:sz="4" w:space="0" w:color="auto"/>
              <w:left w:val="nil"/>
              <w:bottom w:val="single" w:sz="4" w:space="0" w:color="auto"/>
              <w:right w:val="nil"/>
            </w:tcBorders>
          </w:tcPr>
          <w:p w:rsidR="00F75218" w:rsidRPr="00EF3709" w:rsidRDefault="00F75218">
            <w:pPr>
              <w:pStyle w:val="BodyText"/>
              <w:rPr>
                <w:b/>
                <w:sz w:val="22"/>
                <w:szCs w:val="24"/>
              </w:rPr>
            </w:pPr>
            <w:r w:rsidRPr="00EF3709">
              <w:rPr>
                <w:b/>
                <w:sz w:val="22"/>
                <w:szCs w:val="24"/>
              </w:rPr>
              <w:t>Mayor’s</w:t>
            </w:r>
          </w:p>
          <w:p w:rsidR="00F75218" w:rsidRPr="00EF3709" w:rsidRDefault="007F3911">
            <w:pPr>
              <w:pStyle w:val="BodyText"/>
              <w:rPr>
                <w:b/>
                <w:sz w:val="22"/>
              </w:rPr>
            </w:pPr>
            <w:r w:rsidRPr="00EF3709">
              <w:rPr>
                <w:b/>
                <w:bCs/>
                <w:sz w:val="22"/>
                <w:szCs w:val="24"/>
              </w:rPr>
              <w:t>P</w:t>
            </w:r>
            <w:r w:rsidR="00F75218" w:rsidRPr="00EF3709">
              <w:rPr>
                <w:b/>
                <w:bCs/>
                <w:sz w:val="22"/>
                <w:szCs w:val="24"/>
              </w:rPr>
              <w:t>roposal</w:t>
            </w:r>
          </w:p>
        </w:tc>
        <w:tc>
          <w:tcPr>
            <w:tcW w:w="1620" w:type="dxa"/>
            <w:tcBorders>
              <w:top w:val="single" w:sz="4" w:space="0" w:color="auto"/>
              <w:left w:val="nil"/>
              <w:bottom w:val="single" w:sz="4" w:space="0" w:color="auto"/>
              <w:right w:val="nil"/>
            </w:tcBorders>
          </w:tcPr>
          <w:p w:rsidR="00F75218" w:rsidRPr="00EF3709" w:rsidRDefault="00F75218">
            <w:pPr>
              <w:pStyle w:val="BodyText"/>
              <w:rPr>
                <w:b/>
                <w:bCs/>
                <w:sz w:val="22"/>
                <w:szCs w:val="24"/>
              </w:rPr>
            </w:pPr>
            <w:r w:rsidRPr="00EF3709">
              <w:rPr>
                <w:b/>
                <w:bCs/>
                <w:sz w:val="22"/>
                <w:szCs w:val="24"/>
              </w:rPr>
              <w:t xml:space="preserve">Budget </w:t>
            </w:r>
          </w:p>
          <w:p w:rsidR="00F75218" w:rsidRPr="00EF3709" w:rsidRDefault="00F75218">
            <w:pPr>
              <w:pStyle w:val="BodyText"/>
              <w:rPr>
                <w:b/>
                <w:bCs/>
                <w:sz w:val="22"/>
              </w:rPr>
            </w:pPr>
            <w:r w:rsidRPr="00EF3709">
              <w:rPr>
                <w:b/>
                <w:bCs/>
                <w:sz w:val="22"/>
                <w:szCs w:val="24"/>
              </w:rPr>
              <w:t>amendment</w:t>
            </w:r>
          </w:p>
        </w:tc>
        <w:tc>
          <w:tcPr>
            <w:tcW w:w="5630" w:type="dxa"/>
            <w:gridSpan w:val="2"/>
            <w:tcBorders>
              <w:top w:val="single" w:sz="4" w:space="0" w:color="auto"/>
              <w:left w:val="nil"/>
              <w:bottom w:val="single" w:sz="4" w:space="0" w:color="auto"/>
              <w:right w:val="nil"/>
            </w:tcBorders>
          </w:tcPr>
          <w:p w:rsidR="00F75218" w:rsidRPr="00EF3709" w:rsidRDefault="00F75218">
            <w:pPr>
              <w:pStyle w:val="BodyText"/>
              <w:rPr>
                <w:b/>
                <w:bCs/>
                <w:sz w:val="22"/>
                <w:szCs w:val="24"/>
              </w:rPr>
            </w:pPr>
            <w:r w:rsidRPr="00EF3709">
              <w:rPr>
                <w:b/>
                <w:bCs/>
                <w:sz w:val="22"/>
                <w:szCs w:val="24"/>
              </w:rPr>
              <w:t>Description</w:t>
            </w:r>
          </w:p>
        </w:tc>
      </w:tr>
      <w:tr w:rsidR="00EF3709" w:rsidRPr="00EF3709" w:rsidTr="00566C03">
        <w:trPr>
          <w:gridAfter w:val="1"/>
          <w:wAfter w:w="86" w:type="dxa"/>
          <w:cantSplit/>
        </w:trPr>
        <w:tc>
          <w:tcPr>
            <w:tcW w:w="709" w:type="dxa"/>
            <w:tcBorders>
              <w:top w:val="single" w:sz="4" w:space="0" w:color="auto"/>
              <w:left w:val="nil"/>
              <w:bottom w:val="nil"/>
              <w:right w:val="nil"/>
            </w:tcBorders>
          </w:tcPr>
          <w:p w:rsidR="00C836F4" w:rsidRPr="00EF3709" w:rsidRDefault="00C836F4" w:rsidP="00365AAA">
            <w:pPr>
              <w:spacing w:before="60" w:after="60"/>
              <w:rPr>
                <w:sz w:val="22"/>
                <w:szCs w:val="22"/>
              </w:rPr>
            </w:pPr>
            <w:r w:rsidRPr="00EF3709">
              <w:rPr>
                <w:sz w:val="22"/>
                <w:szCs w:val="22"/>
              </w:rPr>
              <w:t>1</w:t>
            </w:r>
          </w:p>
        </w:tc>
        <w:tc>
          <w:tcPr>
            <w:tcW w:w="1838" w:type="dxa"/>
            <w:tcBorders>
              <w:top w:val="single" w:sz="4" w:space="0" w:color="auto"/>
              <w:left w:val="nil"/>
              <w:bottom w:val="nil"/>
              <w:right w:val="nil"/>
            </w:tcBorders>
          </w:tcPr>
          <w:p w:rsidR="00C836F4" w:rsidRPr="00EF3709" w:rsidRDefault="00C836F4" w:rsidP="002745A5">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£704,700,000</w:t>
            </w:r>
          </w:p>
        </w:tc>
        <w:tc>
          <w:tcPr>
            <w:tcW w:w="1620" w:type="dxa"/>
            <w:tcBorders>
              <w:top w:val="single" w:sz="4" w:space="0" w:color="auto"/>
              <w:left w:val="nil"/>
              <w:bottom w:val="nil"/>
              <w:right w:val="nil"/>
            </w:tcBorders>
          </w:tcPr>
          <w:p w:rsidR="00C836F4" w:rsidRPr="00EF3709" w:rsidRDefault="00C836F4" w:rsidP="00365AAA">
            <w:pPr>
              <w:pStyle w:val="Default"/>
              <w:spacing w:before="60" w:after="60"/>
              <w:jc w:val="right"/>
              <w:rPr>
                <w:rFonts w:ascii="Foundry Form Sans" w:hAnsi="Foundry Form Sans"/>
                <w:bCs/>
                <w:color w:val="auto"/>
                <w:sz w:val="22"/>
                <w:szCs w:val="22"/>
              </w:rPr>
            </w:pPr>
            <w:r w:rsidRPr="00EF3709">
              <w:rPr>
                <w:rFonts w:ascii="Foundry Form Sans" w:hAnsi="Foundry Form Sans"/>
                <w:bCs/>
                <w:color w:val="auto"/>
                <w:sz w:val="22"/>
                <w:szCs w:val="22"/>
              </w:rPr>
              <w:t>£</w:t>
            </w:r>
            <w:r w:rsidR="00C03A19" w:rsidRPr="00EF3709">
              <w:rPr>
                <w:rFonts w:ascii="Foundry Form Sans" w:hAnsi="Foundry Form Sans"/>
                <w:bCs/>
                <w:color w:val="auto"/>
                <w:sz w:val="22"/>
                <w:szCs w:val="22"/>
              </w:rPr>
              <w:t>707,200,000</w:t>
            </w:r>
          </w:p>
        </w:tc>
        <w:tc>
          <w:tcPr>
            <w:tcW w:w="5630" w:type="dxa"/>
            <w:gridSpan w:val="2"/>
            <w:tcBorders>
              <w:top w:val="single" w:sz="4" w:space="0" w:color="auto"/>
              <w:left w:val="nil"/>
              <w:bottom w:val="nil"/>
              <w:right w:val="nil"/>
            </w:tcBorders>
            <w:vAlign w:val="center"/>
          </w:tcPr>
          <w:p w:rsidR="00C836F4" w:rsidRPr="00EF3709" w:rsidRDefault="00C836F4" w:rsidP="002745A5">
            <w:pPr>
              <w:spacing w:before="60" w:after="60"/>
              <w:rPr>
                <w:rFonts w:cs="Foundry Form Sans"/>
                <w:sz w:val="22"/>
              </w:rPr>
            </w:pPr>
            <w:r w:rsidRPr="00EF3709">
              <w:rPr>
                <w:rFonts w:cs="Foundry Form Sans"/>
                <w:sz w:val="22"/>
              </w:rPr>
              <w:t>estimated expenditure of the Mayor for the year calculated in accordance with s85(4)(a) of the GLA Act</w:t>
            </w:r>
          </w:p>
        </w:tc>
      </w:tr>
      <w:tr w:rsidR="00EF3709" w:rsidRPr="00EF3709" w:rsidTr="00566C03">
        <w:trPr>
          <w:gridAfter w:val="1"/>
          <w:wAfter w:w="86" w:type="dxa"/>
          <w:cantSplit/>
        </w:trPr>
        <w:tc>
          <w:tcPr>
            <w:tcW w:w="709" w:type="dxa"/>
            <w:tcBorders>
              <w:top w:val="nil"/>
              <w:left w:val="nil"/>
              <w:bottom w:val="nil"/>
              <w:right w:val="nil"/>
            </w:tcBorders>
          </w:tcPr>
          <w:p w:rsidR="00C836F4" w:rsidRPr="00EF3709" w:rsidRDefault="00C836F4" w:rsidP="00365AAA">
            <w:pPr>
              <w:spacing w:before="60" w:after="60"/>
              <w:rPr>
                <w:sz w:val="22"/>
                <w:szCs w:val="22"/>
              </w:rPr>
            </w:pPr>
            <w:r w:rsidRPr="00EF3709">
              <w:rPr>
                <w:sz w:val="22"/>
                <w:szCs w:val="22"/>
              </w:rPr>
              <w:t>2</w:t>
            </w:r>
          </w:p>
        </w:tc>
        <w:tc>
          <w:tcPr>
            <w:tcW w:w="1838" w:type="dxa"/>
            <w:tcBorders>
              <w:top w:val="nil"/>
              <w:left w:val="nil"/>
              <w:bottom w:val="nil"/>
              <w:right w:val="nil"/>
            </w:tcBorders>
          </w:tcPr>
          <w:p w:rsidR="00C836F4" w:rsidRPr="00EF3709" w:rsidRDefault="00C836F4" w:rsidP="00A56C09">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£4,800,000</w:t>
            </w:r>
          </w:p>
        </w:tc>
        <w:tc>
          <w:tcPr>
            <w:tcW w:w="1620" w:type="dxa"/>
            <w:tcBorders>
              <w:top w:val="nil"/>
              <w:left w:val="nil"/>
              <w:bottom w:val="nil"/>
              <w:right w:val="nil"/>
            </w:tcBorders>
          </w:tcPr>
          <w:p w:rsidR="00C836F4" w:rsidRPr="00EF3709" w:rsidRDefault="00C836F4" w:rsidP="00365AAA">
            <w:pPr>
              <w:spacing w:before="60" w:after="60"/>
              <w:jc w:val="right"/>
              <w:rPr>
                <w:bCs/>
                <w:sz w:val="22"/>
                <w:szCs w:val="22"/>
              </w:rPr>
            </w:pPr>
            <w:r w:rsidRPr="00EF3709">
              <w:rPr>
                <w:bCs/>
                <w:sz w:val="22"/>
                <w:szCs w:val="22"/>
              </w:rPr>
              <w:t>£</w:t>
            </w:r>
          </w:p>
        </w:tc>
        <w:tc>
          <w:tcPr>
            <w:tcW w:w="5630" w:type="dxa"/>
            <w:gridSpan w:val="2"/>
            <w:tcBorders>
              <w:top w:val="nil"/>
              <w:left w:val="nil"/>
              <w:bottom w:val="nil"/>
              <w:right w:val="nil"/>
            </w:tcBorders>
            <w:vAlign w:val="center"/>
          </w:tcPr>
          <w:p w:rsidR="00C836F4" w:rsidRPr="00EF3709" w:rsidRDefault="00C836F4" w:rsidP="002745A5">
            <w:pPr>
              <w:spacing w:before="60" w:after="60"/>
              <w:rPr>
                <w:rFonts w:cs="Foundry Form Sans"/>
                <w:sz w:val="22"/>
              </w:rPr>
            </w:pPr>
            <w:r w:rsidRPr="00EF3709">
              <w:rPr>
                <w:rFonts w:cs="Foundry Form Sans"/>
                <w:sz w:val="22"/>
              </w:rPr>
              <w:t>estimated allowance for contingencies for the Mayor under s85(4)(b) of the GLA Act</w:t>
            </w:r>
          </w:p>
        </w:tc>
      </w:tr>
      <w:tr w:rsidR="00EF3709" w:rsidRPr="00EF3709" w:rsidTr="00566C03">
        <w:trPr>
          <w:gridAfter w:val="1"/>
          <w:wAfter w:w="86" w:type="dxa"/>
          <w:cantSplit/>
        </w:trPr>
        <w:tc>
          <w:tcPr>
            <w:tcW w:w="709" w:type="dxa"/>
            <w:tcBorders>
              <w:top w:val="nil"/>
              <w:left w:val="nil"/>
              <w:bottom w:val="nil"/>
              <w:right w:val="nil"/>
            </w:tcBorders>
          </w:tcPr>
          <w:p w:rsidR="00C836F4" w:rsidRPr="00EF3709" w:rsidRDefault="00C836F4" w:rsidP="00365AAA">
            <w:pPr>
              <w:spacing w:before="60" w:after="60"/>
              <w:rPr>
                <w:sz w:val="22"/>
                <w:szCs w:val="22"/>
              </w:rPr>
            </w:pPr>
            <w:r w:rsidRPr="00EF3709">
              <w:rPr>
                <w:sz w:val="22"/>
                <w:szCs w:val="22"/>
              </w:rPr>
              <w:t>3</w:t>
            </w:r>
          </w:p>
        </w:tc>
        <w:tc>
          <w:tcPr>
            <w:tcW w:w="1838" w:type="dxa"/>
            <w:tcBorders>
              <w:top w:val="nil"/>
              <w:left w:val="nil"/>
              <w:bottom w:val="nil"/>
              <w:right w:val="nil"/>
            </w:tcBorders>
          </w:tcPr>
          <w:p w:rsidR="00C836F4" w:rsidRPr="00EF3709" w:rsidRDefault="00C836F4" w:rsidP="002745A5">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£0</w:t>
            </w:r>
          </w:p>
        </w:tc>
        <w:tc>
          <w:tcPr>
            <w:tcW w:w="1620" w:type="dxa"/>
            <w:tcBorders>
              <w:top w:val="nil"/>
              <w:left w:val="nil"/>
              <w:bottom w:val="nil"/>
              <w:right w:val="nil"/>
            </w:tcBorders>
          </w:tcPr>
          <w:p w:rsidR="00C836F4" w:rsidRPr="00EF3709" w:rsidRDefault="00C836F4" w:rsidP="00365AAA">
            <w:pPr>
              <w:spacing w:before="60" w:after="60"/>
              <w:jc w:val="right"/>
              <w:rPr>
                <w:bCs/>
                <w:sz w:val="22"/>
                <w:szCs w:val="22"/>
              </w:rPr>
            </w:pPr>
            <w:r w:rsidRPr="00EF3709">
              <w:rPr>
                <w:bCs/>
                <w:sz w:val="22"/>
                <w:szCs w:val="22"/>
              </w:rPr>
              <w:t>£</w:t>
            </w:r>
          </w:p>
        </w:tc>
        <w:tc>
          <w:tcPr>
            <w:tcW w:w="5630" w:type="dxa"/>
            <w:gridSpan w:val="2"/>
            <w:tcBorders>
              <w:top w:val="nil"/>
              <w:left w:val="nil"/>
              <w:bottom w:val="nil"/>
              <w:right w:val="nil"/>
            </w:tcBorders>
            <w:vAlign w:val="center"/>
          </w:tcPr>
          <w:p w:rsidR="00C836F4" w:rsidRPr="00EF3709" w:rsidRDefault="00C836F4" w:rsidP="00EB34B8">
            <w:pPr>
              <w:spacing w:before="60" w:after="60"/>
              <w:rPr>
                <w:rFonts w:cs="Foundry Form Sans"/>
                <w:sz w:val="22"/>
              </w:rPr>
            </w:pPr>
            <w:r w:rsidRPr="00EF3709">
              <w:rPr>
                <w:rFonts w:cs="Foundry Form Sans"/>
                <w:sz w:val="22"/>
              </w:rPr>
              <w:t>estimated reserves to be raised for meeting future expenditure of the Mayor under s85(4)(c) of the GLA Act</w:t>
            </w:r>
          </w:p>
        </w:tc>
      </w:tr>
      <w:tr w:rsidR="00EF3709" w:rsidRPr="00EF3709" w:rsidTr="00566C03">
        <w:trPr>
          <w:gridAfter w:val="1"/>
          <w:wAfter w:w="86" w:type="dxa"/>
          <w:cantSplit/>
        </w:trPr>
        <w:tc>
          <w:tcPr>
            <w:tcW w:w="709" w:type="dxa"/>
            <w:tcBorders>
              <w:top w:val="nil"/>
              <w:left w:val="nil"/>
              <w:bottom w:val="single" w:sz="4" w:space="0" w:color="auto"/>
              <w:right w:val="nil"/>
            </w:tcBorders>
          </w:tcPr>
          <w:p w:rsidR="00C836F4" w:rsidRPr="00EF3709" w:rsidRDefault="00C836F4" w:rsidP="00365AAA">
            <w:pPr>
              <w:spacing w:before="60" w:after="60"/>
              <w:rPr>
                <w:sz w:val="22"/>
                <w:szCs w:val="22"/>
              </w:rPr>
            </w:pPr>
            <w:r w:rsidRPr="00EF3709">
              <w:rPr>
                <w:sz w:val="22"/>
                <w:szCs w:val="22"/>
              </w:rPr>
              <w:t>4</w:t>
            </w:r>
          </w:p>
        </w:tc>
        <w:tc>
          <w:tcPr>
            <w:tcW w:w="1838" w:type="dxa"/>
            <w:tcBorders>
              <w:top w:val="nil"/>
              <w:left w:val="nil"/>
              <w:bottom w:val="single" w:sz="4" w:space="0" w:color="auto"/>
              <w:right w:val="nil"/>
            </w:tcBorders>
          </w:tcPr>
          <w:p w:rsidR="00C836F4" w:rsidRPr="00EF3709" w:rsidRDefault="00C836F4" w:rsidP="00A56C09">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£40,220,481</w:t>
            </w:r>
          </w:p>
        </w:tc>
        <w:tc>
          <w:tcPr>
            <w:tcW w:w="1620" w:type="dxa"/>
            <w:tcBorders>
              <w:top w:val="nil"/>
              <w:left w:val="nil"/>
              <w:bottom w:val="single" w:sz="4" w:space="0" w:color="auto"/>
              <w:right w:val="nil"/>
            </w:tcBorders>
          </w:tcPr>
          <w:p w:rsidR="00C836F4" w:rsidRPr="00EF3709" w:rsidRDefault="00C836F4" w:rsidP="00365AAA">
            <w:pPr>
              <w:spacing w:before="60" w:after="60"/>
              <w:jc w:val="right"/>
              <w:rPr>
                <w:bCs/>
                <w:sz w:val="22"/>
                <w:szCs w:val="22"/>
              </w:rPr>
            </w:pPr>
            <w:r w:rsidRPr="00EF3709">
              <w:rPr>
                <w:bCs/>
                <w:sz w:val="22"/>
                <w:szCs w:val="22"/>
              </w:rPr>
              <w:t>£</w:t>
            </w:r>
          </w:p>
        </w:tc>
        <w:tc>
          <w:tcPr>
            <w:tcW w:w="5630" w:type="dxa"/>
            <w:gridSpan w:val="2"/>
            <w:tcBorders>
              <w:top w:val="nil"/>
              <w:left w:val="nil"/>
              <w:bottom w:val="single" w:sz="4" w:space="0" w:color="auto"/>
              <w:right w:val="nil"/>
            </w:tcBorders>
            <w:vAlign w:val="center"/>
          </w:tcPr>
          <w:p w:rsidR="00C836F4" w:rsidRPr="00EF3709" w:rsidRDefault="00C836F4" w:rsidP="00420A66">
            <w:pPr>
              <w:spacing w:before="60" w:after="60"/>
              <w:rPr>
                <w:rFonts w:cs="Foundry Form Sans"/>
                <w:sz w:val="22"/>
              </w:rPr>
            </w:pPr>
            <w:r w:rsidRPr="00EF3709">
              <w:rPr>
                <w:rFonts w:cs="Foundry Form Sans"/>
                <w:sz w:val="22"/>
              </w:rPr>
              <w:t xml:space="preserve">estimate of reserves to meet a revenue account deficit of the Mayor under s85(4)(d) of the GLA Act reflecting the collection fund deficit for retained business rates </w:t>
            </w:r>
          </w:p>
        </w:tc>
      </w:tr>
      <w:tr w:rsidR="00EF3709" w:rsidRPr="00EF3709" w:rsidTr="00566C03">
        <w:trPr>
          <w:gridAfter w:val="1"/>
          <w:wAfter w:w="86" w:type="dxa"/>
          <w:cantSplit/>
        </w:trPr>
        <w:tc>
          <w:tcPr>
            <w:tcW w:w="709" w:type="dxa"/>
            <w:tcBorders>
              <w:top w:val="single" w:sz="4" w:space="0" w:color="auto"/>
              <w:left w:val="nil"/>
              <w:bottom w:val="single" w:sz="4" w:space="0" w:color="auto"/>
              <w:right w:val="nil"/>
            </w:tcBorders>
          </w:tcPr>
          <w:p w:rsidR="00C836F4" w:rsidRPr="00EF3709" w:rsidRDefault="00C836F4" w:rsidP="00365AAA">
            <w:pPr>
              <w:spacing w:before="60" w:after="60"/>
              <w:rPr>
                <w:sz w:val="22"/>
                <w:szCs w:val="22"/>
              </w:rPr>
            </w:pPr>
            <w:r w:rsidRPr="00EF3709">
              <w:rPr>
                <w:sz w:val="22"/>
                <w:szCs w:val="22"/>
              </w:rPr>
              <w:t>5</w:t>
            </w:r>
          </w:p>
        </w:tc>
        <w:tc>
          <w:tcPr>
            <w:tcW w:w="1838" w:type="dxa"/>
            <w:tcBorders>
              <w:top w:val="single" w:sz="4" w:space="0" w:color="auto"/>
              <w:left w:val="nil"/>
              <w:bottom w:val="single" w:sz="4" w:space="0" w:color="auto"/>
              <w:right w:val="nil"/>
            </w:tcBorders>
          </w:tcPr>
          <w:p w:rsidR="00C836F4" w:rsidRPr="00EF3709" w:rsidRDefault="00C836F4" w:rsidP="002745A5">
            <w:pPr>
              <w:spacing w:before="60" w:after="60"/>
              <w:jc w:val="right"/>
              <w:rPr>
                <w:rFonts w:cs="Foundry Form Sans"/>
                <w:b/>
                <w:sz w:val="22"/>
                <w:szCs w:val="22"/>
              </w:rPr>
            </w:pPr>
            <w:r w:rsidRPr="00EF3709">
              <w:rPr>
                <w:b/>
                <w:bCs/>
                <w:sz w:val="22"/>
                <w:szCs w:val="22"/>
              </w:rPr>
              <w:t>£749,720,481</w:t>
            </w:r>
          </w:p>
        </w:tc>
        <w:tc>
          <w:tcPr>
            <w:tcW w:w="1620" w:type="dxa"/>
            <w:tcBorders>
              <w:top w:val="single" w:sz="4" w:space="0" w:color="auto"/>
              <w:left w:val="nil"/>
              <w:bottom w:val="single" w:sz="4" w:space="0" w:color="auto"/>
              <w:right w:val="nil"/>
            </w:tcBorders>
          </w:tcPr>
          <w:p w:rsidR="00C836F4" w:rsidRPr="00EF3709" w:rsidRDefault="00C836F4" w:rsidP="00C03A19">
            <w:pPr>
              <w:spacing w:before="60" w:after="60"/>
              <w:jc w:val="right"/>
              <w:rPr>
                <w:rFonts w:cs="Foundry Form Sans"/>
                <w:b/>
                <w:sz w:val="22"/>
                <w:szCs w:val="22"/>
              </w:rPr>
            </w:pPr>
            <w:r w:rsidRPr="00EF3709">
              <w:rPr>
                <w:rFonts w:cs="Foundry Form Sans"/>
                <w:b/>
                <w:sz w:val="22"/>
                <w:szCs w:val="22"/>
              </w:rPr>
              <w:t>£</w:t>
            </w:r>
            <w:r w:rsidR="00C03A19" w:rsidRPr="00EF3709">
              <w:rPr>
                <w:rFonts w:cs="Foundry Form Sans"/>
                <w:b/>
                <w:sz w:val="22"/>
                <w:szCs w:val="22"/>
              </w:rPr>
              <w:t>752,220,481</w:t>
            </w:r>
          </w:p>
        </w:tc>
        <w:tc>
          <w:tcPr>
            <w:tcW w:w="5630" w:type="dxa"/>
            <w:gridSpan w:val="2"/>
            <w:tcBorders>
              <w:top w:val="single" w:sz="4" w:space="0" w:color="auto"/>
              <w:left w:val="nil"/>
              <w:bottom w:val="single" w:sz="4" w:space="0" w:color="auto"/>
              <w:right w:val="nil"/>
            </w:tcBorders>
            <w:vAlign w:val="center"/>
          </w:tcPr>
          <w:p w:rsidR="00C836F4" w:rsidRPr="00EF3709" w:rsidRDefault="00C836F4" w:rsidP="002745A5">
            <w:pPr>
              <w:spacing w:before="60" w:after="60"/>
              <w:rPr>
                <w:rFonts w:cs="Foundry Form Sans"/>
                <w:sz w:val="22"/>
              </w:rPr>
            </w:pPr>
            <w:r w:rsidRPr="00EF3709">
              <w:rPr>
                <w:rFonts w:cs="Foundry Form Sans"/>
                <w:sz w:val="22"/>
              </w:rPr>
              <w:t>aggregate of the amounts for the items set out in s85(4) of the GLA Act for the Mayor (lines (1) + (2) + (3) + (4) above)</w:t>
            </w:r>
          </w:p>
        </w:tc>
      </w:tr>
      <w:tr w:rsidR="00EF3709" w:rsidRPr="00EF3709" w:rsidTr="00566C03">
        <w:trPr>
          <w:gridAfter w:val="1"/>
          <w:wAfter w:w="86" w:type="dxa"/>
          <w:cantSplit/>
        </w:trPr>
        <w:tc>
          <w:tcPr>
            <w:tcW w:w="709" w:type="dxa"/>
            <w:tcBorders>
              <w:top w:val="single" w:sz="4" w:space="0" w:color="auto"/>
              <w:left w:val="nil"/>
              <w:right w:val="nil"/>
            </w:tcBorders>
          </w:tcPr>
          <w:p w:rsidR="00C836F4" w:rsidRPr="00EF3709" w:rsidRDefault="00C836F4" w:rsidP="00365AAA">
            <w:pPr>
              <w:spacing w:before="60" w:after="60"/>
              <w:rPr>
                <w:sz w:val="22"/>
                <w:szCs w:val="22"/>
              </w:rPr>
            </w:pPr>
            <w:r w:rsidRPr="00EF3709">
              <w:rPr>
                <w:sz w:val="22"/>
                <w:szCs w:val="22"/>
              </w:rPr>
              <w:t>6</w:t>
            </w:r>
          </w:p>
        </w:tc>
        <w:tc>
          <w:tcPr>
            <w:tcW w:w="1838" w:type="dxa"/>
            <w:tcBorders>
              <w:top w:val="single" w:sz="4" w:space="0" w:color="auto"/>
              <w:left w:val="nil"/>
              <w:right w:val="nil"/>
            </w:tcBorders>
          </w:tcPr>
          <w:p w:rsidR="00C836F4" w:rsidRPr="00EF3709" w:rsidRDefault="00C836F4" w:rsidP="00A56C09">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-£479,600,000</w:t>
            </w:r>
          </w:p>
        </w:tc>
        <w:tc>
          <w:tcPr>
            <w:tcW w:w="1620" w:type="dxa"/>
            <w:tcBorders>
              <w:top w:val="single" w:sz="4" w:space="0" w:color="auto"/>
              <w:left w:val="nil"/>
              <w:right w:val="nil"/>
            </w:tcBorders>
          </w:tcPr>
          <w:p w:rsidR="00C836F4" w:rsidRPr="00EF3709" w:rsidRDefault="00C836F4" w:rsidP="00365AAA">
            <w:pPr>
              <w:spacing w:before="60" w:after="60"/>
              <w:jc w:val="right"/>
              <w:rPr>
                <w:bCs/>
                <w:sz w:val="22"/>
                <w:szCs w:val="22"/>
              </w:rPr>
            </w:pPr>
            <w:r w:rsidRPr="00EF3709">
              <w:rPr>
                <w:bCs/>
                <w:sz w:val="22"/>
                <w:szCs w:val="22"/>
              </w:rPr>
              <w:t>-£</w:t>
            </w:r>
          </w:p>
        </w:tc>
        <w:tc>
          <w:tcPr>
            <w:tcW w:w="5630" w:type="dxa"/>
            <w:gridSpan w:val="2"/>
            <w:tcBorders>
              <w:top w:val="single" w:sz="4" w:space="0" w:color="auto"/>
              <w:left w:val="nil"/>
              <w:right w:val="nil"/>
            </w:tcBorders>
            <w:vAlign w:val="center"/>
          </w:tcPr>
          <w:p w:rsidR="00C836F4" w:rsidRPr="00EF3709" w:rsidRDefault="00C836F4" w:rsidP="002745A5">
            <w:pPr>
              <w:spacing w:before="60" w:after="60"/>
              <w:rPr>
                <w:rFonts w:cs="Foundry Form Sans"/>
                <w:sz w:val="22"/>
              </w:rPr>
            </w:pPr>
            <w:r w:rsidRPr="00EF3709">
              <w:rPr>
                <w:rFonts w:cs="Foundry Form Sans"/>
                <w:sz w:val="22"/>
              </w:rPr>
              <w:t xml:space="preserve">estimate of the Mayor’s income </w:t>
            </w:r>
            <w:r w:rsidRPr="00EF3709">
              <w:rPr>
                <w:rFonts w:cs="Foundry Form Sans"/>
                <w:sz w:val="22"/>
                <w:u w:val="single"/>
              </w:rPr>
              <w:t>not</w:t>
            </w:r>
            <w:r w:rsidRPr="00EF3709">
              <w:rPr>
                <w:rFonts w:cs="Foundry Form Sans"/>
                <w:sz w:val="22"/>
              </w:rPr>
              <w:t xml:space="preserve"> in respect of Government grant, retained business rates or council tax precept calculated in accordance with s85(5)(a) of the GLA Act</w:t>
            </w:r>
          </w:p>
        </w:tc>
      </w:tr>
      <w:tr w:rsidR="00EF3709" w:rsidRPr="00EF3709" w:rsidTr="00566C03">
        <w:trPr>
          <w:gridAfter w:val="1"/>
          <w:wAfter w:w="86" w:type="dxa"/>
          <w:cantSplit/>
        </w:trPr>
        <w:tc>
          <w:tcPr>
            <w:tcW w:w="709" w:type="dxa"/>
            <w:tcBorders>
              <w:top w:val="nil"/>
              <w:left w:val="nil"/>
              <w:right w:val="nil"/>
            </w:tcBorders>
          </w:tcPr>
          <w:p w:rsidR="00C836F4" w:rsidRPr="00EF3709" w:rsidRDefault="00C836F4" w:rsidP="00365AAA">
            <w:pPr>
              <w:spacing w:before="60" w:after="60"/>
              <w:rPr>
                <w:sz w:val="22"/>
                <w:szCs w:val="22"/>
              </w:rPr>
            </w:pPr>
            <w:r w:rsidRPr="00EF3709">
              <w:rPr>
                <w:sz w:val="22"/>
                <w:szCs w:val="22"/>
              </w:rPr>
              <w:t>7</w:t>
            </w:r>
          </w:p>
        </w:tc>
        <w:tc>
          <w:tcPr>
            <w:tcW w:w="1838" w:type="dxa"/>
            <w:tcBorders>
              <w:top w:val="nil"/>
              <w:left w:val="nil"/>
              <w:right w:val="nil"/>
            </w:tcBorders>
          </w:tcPr>
          <w:p w:rsidR="00C836F4" w:rsidRPr="00EF3709" w:rsidRDefault="00C836F4" w:rsidP="00A56C09">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-£14,500,000</w:t>
            </w:r>
          </w:p>
        </w:tc>
        <w:tc>
          <w:tcPr>
            <w:tcW w:w="1620" w:type="dxa"/>
            <w:tcBorders>
              <w:top w:val="nil"/>
              <w:left w:val="nil"/>
              <w:right w:val="nil"/>
            </w:tcBorders>
          </w:tcPr>
          <w:p w:rsidR="00C836F4" w:rsidRPr="00EF3709" w:rsidRDefault="00C836F4" w:rsidP="00365AAA">
            <w:pPr>
              <w:spacing w:before="60" w:after="60"/>
              <w:jc w:val="right"/>
              <w:rPr>
                <w:bCs/>
                <w:sz w:val="22"/>
                <w:szCs w:val="22"/>
              </w:rPr>
            </w:pPr>
            <w:r w:rsidRPr="00EF3709">
              <w:rPr>
                <w:bCs/>
                <w:sz w:val="22"/>
                <w:szCs w:val="22"/>
              </w:rPr>
              <w:t>-£</w:t>
            </w:r>
          </w:p>
        </w:tc>
        <w:tc>
          <w:tcPr>
            <w:tcW w:w="5630" w:type="dxa"/>
            <w:gridSpan w:val="2"/>
            <w:tcBorders>
              <w:top w:val="nil"/>
              <w:left w:val="nil"/>
              <w:right w:val="nil"/>
            </w:tcBorders>
            <w:vAlign w:val="center"/>
          </w:tcPr>
          <w:p w:rsidR="00C836F4" w:rsidRPr="00EF3709" w:rsidRDefault="00C836F4" w:rsidP="002745A5">
            <w:pPr>
              <w:spacing w:before="60" w:after="60"/>
              <w:rPr>
                <w:rFonts w:cs="Foundry Form Sans"/>
                <w:sz w:val="22"/>
              </w:rPr>
            </w:pPr>
            <w:r w:rsidRPr="00EF3709">
              <w:rPr>
                <w:rFonts w:cs="Foundry Form Sans"/>
                <w:sz w:val="22"/>
              </w:rPr>
              <w:t>estimate of the Mayor’s special &amp; specific government grant income calculated in accordance with s85(5)(a) of the GLA Act</w:t>
            </w:r>
          </w:p>
        </w:tc>
      </w:tr>
      <w:tr w:rsidR="00EF3709" w:rsidRPr="00EF3709" w:rsidTr="00566C03">
        <w:trPr>
          <w:gridAfter w:val="1"/>
          <w:wAfter w:w="86" w:type="dxa"/>
          <w:cantSplit/>
        </w:trPr>
        <w:tc>
          <w:tcPr>
            <w:tcW w:w="709" w:type="dxa"/>
            <w:tcBorders>
              <w:left w:val="nil"/>
              <w:right w:val="nil"/>
            </w:tcBorders>
          </w:tcPr>
          <w:p w:rsidR="00C836F4" w:rsidRPr="00EF3709" w:rsidRDefault="00C836F4" w:rsidP="00365AAA">
            <w:pPr>
              <w:spacing w:before="60" w:after="60"/>
              <w:rPr>
                <w:sz w:val="22"/>
                <w:szCs w:val="22"/>
              </w:rPr>
            </w:pPr>
            <w:r w:rsidRPr="00EF3709">
              <w:rPr>
                <w:sz w:val="22"/>
                <w:szCs w:val="22"/>
              </w:rPr>
              <w:t>8</w:t>
            </w:r>
          </w:p>
        </w:tc>
        <w:tc>
          <w:tcPr>
            <w:tcW w:w="1838" w:type="dxa"/>
            <w:tcBorders>
              <w:left w:val="nil"/>
              <w:right w:val="nil"/>
            </w:tcBorders>
          </w:tcPr>
          <w:p w:rsidR="00C836F4" w:rsidRPr="00EF3709" w:rsidRDefault="00C836F4" w:rsidP="00A56C09">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-£41,733,950</w:t>
            </w:r>
          </w:p>
        </w:tc>
        <w:tc>
          <w:tcPr>
            <w:tcW w:w="1620" w:type="dxa"/>
            <w:tcBorders>
              <w:left w:val="nil"/>
              <w:right w:val="nil"/>
            </w:tcBorders>
          </w:tcPr>
          <w:p w:rsidR="00C836F4" w:rsidRPr="00EF3709" w:rsidRDefault="00C836F4" w:rsidP="00365AAA">
            <w:pPr>
              <w:spacing w:before="60" w:after="60"/>
              <w:jc w:val="right"/>
              <w:rPr>
                <w:bCs/>
                <w:sz w:val="22"/>
                <w:szCs w:val="22"/>
              </w:rPr>
            </w:pPr>
            <w:r w:rsidRPr="00EF3709">
              <w:rPr>
                <w:bCs/>
                <w:sz w:val="22"/>
                <w:szCs w:val="22"/>
              </w:rPr>
              <w:t>-£</w:t>
            </w:r>
          </w:p>
        </w:tc>
        <w:tc>
          <w:tcPr>
            <w:tcW w:w="5630" w:type="dxa"/>
            <w:gridSpan w:val="2"/>
            <w:tcBorders>
              <w:left w:val="nil"/>
              <w:right w:val="nil"/>
            </w:tcBorders>
            <w:vAlign w:val="center"/>
          </w:tcPr>
          <w:p w:rsidR="00C836F4" w:rsidRPr="00EF3709" w:rsidRDefault="00C836F4" w:rsidP="002745A5">
            <w:pPr>
              <w:spacing w:before="60" w:after="60"/>
              <w:rPr>
                <w:rFonts w:cs="Foundry Form Sans"/>
                <w:sz w:val="22"/>
              </w:rPr>
            </w:pPr>
            <w:r w:rsidRPr="00EF3709">
              <w:rPr>
                <w:rFonts w:cs="Foundry Form Sans"/>
                <w:sz w:val="22"/>
              </w:rPr>
              <w:t>estimate of the Mayor’s income in respect of general government grants (revenue support grant) calculated in accordance with s85(5)(a) of the GLA Act</w:t>
            </w:r>
          </w:p>
        </w:tc>
      </w:tr>
      <w:tr w:rsidR="00EF3709" w:rsidRPr="00EF3709" w:rsidTr="00566C03">
        <w:trPr>
          <w:gridAfter w:val="1"/>
          <w:wAfter w:w="86" w:type="dxa"/>
          <w:cantSplit/>
        </w:trPr>
        <w:tc>
          <w:tcPr>
            <w:tcW w:w="709" w:type="dxa"/>
            <w:tcBorders>
              <w:top w:val="nil"/>
              <w:left w:val="nil"/>
              <w:right w:val="nil"/>
            </w:tcBorders>
          </w:tcPr>
          <w:p w:rsidR="00C836F4" w:rsidRPr="00EF3709" w:rsidRDefault="00C836F4" w:rsidP="00365AAA">
            <w:pPr>
              <w:spacing w:before="60" w:after="60"/>
              <w:rPr>
                <w:sz w:val="22"/>
                <w:szCs w:val="22"/>
              </w:rPr>
            </w:pPr>
            <w:r w:rsidRPr="00EF3709">
              <w:rPr>
                <w:sz w:val="22"/>
                <w:szCs w:val="22"/>
              </w:rPr>
              <w:t>9</w:t>
            </w:r>
          </w:p>
        </w:tc>
        <w:tc>
          <w:tcPr>
            <w:tcW w:w="1838" w:type="dxa"/>
            <w:tcBorders>
              <w:top w:val="nil"/>
              <w:left w:val="nil"/>
              <w:right w:val="nil"/>
            </w:tcBorders>
          </w:tcPr>
          <w:p w:rsidR="00C836F4" w:rsidRPr="00EF3709" w:rsidRDefault="00C836F4" w:rsidP="00A56C09">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-£76,579,119</w:t>
            </w:r>
          </w:p>
        </w:tc>
        <w:tc>
          <w:tcPr>
            <w:tcW w:w="1620" w:type="dxa"/>
            <w:tcBorders>
              <w:top w:val="nil"/>
              <w:left w:val="nil"/>
              <w:right w:val="nil"/>
            </w:tcBorders>
          </w:tcPr>
          <w:p w:rsidR="00C836F4" w:rsidRPr="00EF3709" w:rsidRDefault="00C836F4" w:rsidP="00365AAA">
            <w:pPr>
              <w:spacing w:before="60" w:after="60"/>
              <w:jc w:val="right"/>
              <w:rPr>
                <w:bCs/>
                <w:sz w:val="22"/>
                <w:szCs w:val="22"/>
              </w:rPr>
            </w:pPr>
            <w:r w:rsidRPr="00EF3709">
              <w:rPr>
                <w:bCs/>
                <w:sz w:val="22"/>
                <w:szCs w:val="22"/>
              </w:rPr>
              <w:t>-£</w:t>
            </w:r>
            <w:r w:rsidR="00C03A19" w:rsidRPr="00EF3709">
              <w:rPr>
                <w:bCs/>
                <w:sz w:val="22"/>
                <w:szCs w:val="22"/>
              </w:rPr>
              <w:t>79,079,119</w:t>
            </w:r>
          </w:p>
        </w:tc>
        <w:tc>
          <w:tcPr>
            <w:tcW w:w="5630" w:type="dxa"/>
            <w:gridSpan w:val="2"/>
            <w:tcBorders>
              <w:top w:val="nil"/>
              <w:left w:val="nil"/>
              <w:right w:val="nil"/>
            </w:tcBorders>
            <w:vAlign w:val="center"/>
          </w:tcPr>
          <w:p w:rsidR="00C836F4" w:rsidRPr="00EF3709" w:rsidRDefault="00C836F4" w:rsidP="002745A5">
            <w:pPr>
              <w:spacing w:before="60" w:after="60"/>
              <w:rPr>
                <w:rFonts w:cs="Foundry Form Sans"/>
                <w:sz w:val="22"/>
              </w:rPr>
            </w:pPr>
            <w:r w:rsidRPr="00EF3709">
              <w:rPr>
                <w:rFonts w:cs="Foundry Form Sans"/>
                <w:sz w:val="22"/>
              </w:rPr>
              <w:t>estimate of the Mayor’s income in respect of retained business rates  including related section 31 grant income calculated in accordance with s85(5)(a) of the GLA Act</w:t>
            </w:r>
          </w:p>
        </w:tc>
      </w:tr>
      <w:tr w:rsidR="00EF3709" w:rsidRPr="00EF3709" w:rsidTr="00566C03">
        <w:trPr>
          <w:gridAfter w:val="1"/>
          <w:wAfter w:w="86" w:type="dxa"/>
          <w:cantSplit/>
        </w:trPr>
        <w:tc>
          <w:tcPr>
            <w:tcW w:w="709" w:type="dxa"/>
            <w:tcBorders>
              <w:left w:val="nil"/>
              <w:bottom w:val="single" w:sz="4" w:space="0" w:color="auto"/>
              <w:right w:val="nil"/>
            </w:tcBorders>
          </w:tcPr>
          <w:p w:rsidR="00C836F4" w:rsidRPr="00EF3709" w:rsidRDefault="00C836F4" w:rsidP="00365AAA">
            <w:pPr>
              <w:spacing w:before="60" w:after="60"/>
              <w:rPr>
                <w:sz w:val="22"/>
                <w:szCs w:val="22"/>
              </w:rPr>
            </w:pPr>
            <w:r w:rsidRPr="00EF3709">
              <w:rPr>
                <w:sz w:val="22"/>
                <w:szCs w:val="22"/>
              </w:rPr>
              <w:t>10</w:t>
            </w:r>
          </w:p>
        </w:tc>
        <w:tc>
          <w:tcPr>
            <w:tcW w:w="1838" w:type="dxa"/>
            <w:tcBorders>
              <w:left w:val="nil"/>
              <w:bottom w:val="single" w:sz="4" w:space="0" w:color="auto"/>
              <w:right w:val="nil"/>
            </w:tcBorders>
          </w:tcPr>
          <w:p w:rsidR="00C836F4" w:rsidRPr="00EF3709" w:rsidRDefault="00C836F4" w:rsidP="00A56C09">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-£5,600,000</w:t>
            </w:r>
          </w:p>
        </w:tc>
        <w:tc>
          <w:tcPr>
            <w:tcW w:w="1620" w:type="dxa"/>
            <w:tcBorders>
              <w:left w:val="nil"/>
              <w:bottom w:val="single" w:sz="4" w:space="0" w:color="auto"/>
              <w:right w:val="nil"/>
            </w:tcBorders>
          </w:tcPr>
          <w:p w:rsidR="00C836F4" w:rsidRPr="00EF3709" w:rsidRDefault="00C836F4" w:rsidP="00365AAA">
            <w:pPr>
              <w:spacing w:before="60" w:after="60"/>
              <w:jc w:val="right"/>
              <w:rPr>
                <w:bCs/>
                <w:sz w:val="22"/>
                <w:szCs w:val="22"/>
              </w:rPr>
            </w:pPr>
            <w:r w:rsidRPr="00EF3709">
              <w:rPr>
                <w:bCs/>
                <w:sz w:val="22"/>
                <w:szCs w:val="22"/>
              </w:rPr>
              <w:t>-£</w:t>
            </w:r>
          </w:p>
        </w:tc>
        <w:tc>
          <w:tcPr>
            <w:tcW w:w="5630" w:type="dxa"/>
            <w:gridSpan w:val="2"/>
            <w:tcBorders>
              <w:left w:val="nil"/>
              <w:bottom w:val="single" w:sz="4" w:space="0" w:color="auto"/>
              <w:right w:val="nil"/>
            </w:tcBorders>
            <w:vAlign w:val="center"/>
          </w:tcPr>
          <w:p w:rsidR="00C836F4" w:rsidRPr="00EF3709" w:rsidRDefault="00C836F4" w:rsidP="002745A5">
            <w:pPr>
              <w:spacing w:before="60" w:after="60"/>
              <w:rPr>
                <w:rFonts w:cs="Foundry Form Sans"/>
                <w:sz w:val="22"/>
              </w:rPr>
            </w:pPr>
            <w:r w:rsidRPr="00EF3709">
              <w:rPr>
                <w:rFonts w:cs="Foundry Form Sans"/>
                <w:sz w:val="22"/>
              </w:rPr>
              <w:t>estimate of the Mayor’s share of any net collection fund surplus for the 33 London billing authorities for council tax calculated in accordance with s85(5)(a) of the GLA Act</w:t>
            </w:r>
          </w:p>
        </w:tc>
      </w:tr>
      <w:tr w:rsidR="00EF3709" w:rsidRPr="00EF3709" w:rsidTr="00566C03">
        <w:trPr>
          <w:gridAfter w:val="1"/>
          <w:wAfter w:w="86" w:type="dxa"/>
          <w:cantSplit/>
        </w:trPr>
        <w:tc>
          <w:tcPr>
            <w:tcW w:w="709" w:type="dxa"/>
            <w:tcBorders>
              <w:top w:val="single" w:sz="4" w:space="0" w:color="auto"/>
              <w:left w:val="nil"/>
              <w:bottom w:val="single" w:sz="4" w:space="0" w:color="auto"/>
              <w:right w:val="nil"/>
            </w:tcBorders>
          </w:tcPr>
          <w:p w:rsidR="00C03A19" w:rsidRPr="00EF3709" w:rsidRDefault="00C03A19" w:rsidP="00365AAA">
            <w:pPr>
              <w:spacing w:before="60" w:after="60"/>
              <w:rPr>
                <w:sz w:val="22"/>
                <w:szCs w:val="22"/>
              </w:rPr>
            </w:pPr>
            <w:r w:rsidRPr="00EF3709">
              <w:rPr>
                <w:sz w:val="22"/>
                <w:szCs w:val="22"/>
              </w:rPr>
              <w:t>11</w:t>
            </w:r>
          </w:p>
        </w:tc>
        <w:tc>
          <w:tcPr>
            <w:tcW w:w="1838" w:type="dxa"/>
            <w:tcBorders>
              <w:top w:val="single" w:sz="4" w:space="0" w:color="auto"/>
              <w:left w:val="nil"/>
              <w:bottom w:val="single" w:sz="4" w:space="0" w:color="auto"/>
              <w:right w:val="nil"/>
            </w:tcBorders>
          </w:tcPr>
          <w:p w:rsidR="00C03A19" w:rsidRPr="00EF3709" w:rsidRDefault="00C03A19" w:rsidP="002745A5">
            <w:pPr>
              <w:spacing w:before="60" w:after="60"/>
              <w:jc w:val="right"/>
              <w:rPr>
                <w:rFonts w:cs="Foundry Form Sans"/>
                <w:b/>
                <w:sz w:val="22"/>
                <w:szCs w:val="22"/>
              </w:rPr>
            </w:pPr>
            <w:r w:rsidRPr="00EF3709">
              <w:rPr>
                <w:b/>
                <w:bCs/>
                <w:sz w:val="22"/>
                <w:szCs w:val="22"/>
              </w:rPr>
              <w:t>-£618,013,069</w:t>
            </w:r>
          </w:p>
        </w:tc>
        <w:tc>
          <w:tcPr>
            <w:tcW w:w="1620" w:type="dxa"/>
            <w:tcBorders>
              <w:top w:val="single" w:sz="4" w:space="0" w:color="auto"/>
              <w:left w:val="nil"/>
              <w:bottom w:val="single" w:sz="4" w:space="0" w:color="auto"/>
              <w:right w:val="nil"/>
            </w:tcBorders>
          </w:tcPr>
          <w:p w:rsidR="00C03A19" w:rsidRPr="00EF3709" w:rsidRDefault="00C03A19" w:rsidP="00C03A19">
            <w:pPr>
              <w:spacing w:before="60" w:after="60"/>
              <w:jc w:val="right"/>
              <w:rPr>
                <w:b/>
                <w:bCs/>
                <w:sz w:val="22"/>
                <w:szCs w:val="22"/>
              </w:rPr>
            </w:pPr>
            <w:r w:rsidRPr="00EF3709">
              <w:rPr>
                <w:b/>
                <w:bCs/>
                <w:sz w:val="22"/>
                <w:szCs w:val="22"/>
              </w:rPr>
              <w:t>-£620,513,069</w:t>
            </w:r>
          </w:p>
        </w:tc>
        <w:tc>
          <w:tcPr>
            <w:tcW w:w="5630" w:type="dxa"/>
            <w:gridSpan w:val="2"/>
            <w:tcBorders>
              <w:top w:val="single" w:sz="4" w:space="0" w:color="auto"/>
              <w:left w:val="nil"/>
              <w:bottom w:val="single" w:sz="4" w:space="0" w:color="auto"/>
              <w:right w:val="nil"/>
            </w:tcBorders>
          </w:tcPr>
          <w:p w:rsidR="00C03A19" w:rsidRPr="00EF3709" w:rsidRDefault="00C03A19" w:rsidP="002745A5">
            <w:pPr>
              <w:spacing w:before="60" w:after="60"/>
              <w:rPr>
                <w:rFonts w:cs="Foundry Form Sans"/>
                <w:sz w:val="22"/>
              </w:rPr>
            </w:pPr>
            <w:r w:rsidRPr="00EF3709">
              <w:rPr>
                <w:rFonts w:cs="Foundry Form Sans"/>
                <w:sz w:val="22"/>
              </w:rPr>
              <w:t>aggregate of the amounts for the items set out in section 85(5)(a) of the GLA Act (lines (6) + (7) + (8) + (9) + (10))</w:t>
            </w:r>
          </w:p>
        </w:tc>
      </w:tr>
      <w:tr w:rsidR="00EF3709" w:rsidRPr="00EF3709" w:rsidTr="00566C03">
        <w:trPr>
          <w:gridAfter w:val="1"/>
          <w:wAfter w:w="86" w:type="dxa"/>
          <w:cantSplit/>
        </w:trPr>
        <w:tc>
          <w:tcPr>
            <w:tcW w:w="709" w:type="dxa"/>
            <w:tcBorders>
              <w:left w:val="nil"/>
              <w:bottom w:val="single" w:sz="4" w:space="0" w:color="auto"/>
              <w:right w:val="nil"/>
            </w:tcBorders>
          </w:tcPr>
          <w:p w:rsidR="00C03A19" w:rsidRPr="00EF3709" w:rsidRDefault="00C03A19" w:rsidP="00365AAA">
            <w:pPr>
              <w:spacing w:before="60" w:after="60"/>
              <w:rPr>
                <w:sz w:val="22"/>
                <w:szCs w:val="22"/>
              </w:rPr>
            </w:pPr>
            <w:r w:rsidRPr="00EF3709">
              <w:rPr>
                <w:sz w:val="22"/>
                <w:szCs w:val="22"/>
              </w:rPr>
              <w:t>12</w:t>
            </w:r>
          </w:p>
        </w:tc>
        <w:tc>
          <w:tcPr>
            <w:tcW w:w="1838" w:type="dxa"/>
            <w:tcBorders>
              <w:left w:val="nil"/>
              <w:bottom w:val="single" w:sz="4" w:space="0" w:color="auto"/>
              <w:right w:val="nil"/>
            </w:tcBorders>
          </w:tcPr>
          <w:p w:rsidR="00C03A19" w:rsidRPr="00EF3709" w:rsidRDefault="00C03A19" w:rsidP="00A56C09">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-£66,360,000</w:t>
            </w:r>
          </w:p>
        </w:tc>
        <w:tc>
          <w:tcPr>
            <w:tcW w:w="1620" w:type="dxa"/>
            <w:tcBorders>
              <w:left w:val="nil"/>
              <w:bottom w:val="single" w:sz="4" w:space="0" w:color="auto"/>
              <w:right w:val="nil"/>
            </w:tcBorders>
          </w:tcPr>
          <w:p w:rsidR="00C03A19" w:rsidRPr="00EF3709" w:rsidRDefault="00C03A19" w:rsidP="00C03A19">
            <w:pPr>
              <w:spacing w:before="60" w:after="60"/>
              <w:jc w:val="right"/>
              <w:rPr>
                <w:b/>
                <w:bCs/>
                <w:sz w:val="22"/>
                <w:szCs w:val="22"/>
              </w:rPr>
            </w:pPr>
          </w:p>
        </w:tc>
        <w:tc>
          <w:tcPr>
            <w:tcW w:w="5630" w:type="dxa"/>
            <w:gridSpan w:val="2"/>
            <w:tcBorders>
              <w:left w:val="nil"/>
              <w:bottom w:val="single" w:sz="4" w:space="0" w:color="auto"/>
              <w:right w:val="nil"/>
            </w:tcBorders>
          </w:tcPr>
          <w:p w:rsidR="00C03A19" w:rsidRPr="00EF3709" w:rsidRDefault="00C03A19" w:rsidP="00B711CE">
            <w:pPr>
              <w:spacing w:before="60" w:after="60"/>
              <w:rPr>
                <w:rFonts w:cs="Foundry Form Sans"/>
                <w:sz w:val="22"/>
              </w:rPr>
            </w:pPr>
            <w:r w:rsidRPr="00EF3709">
              <w:rPr>
                <w:rFonts w:cs="Foundry Form Sans"/>
                <w:sz w:val="22"/>
              </w:rPr>
              <w:t>estimate of Mayor’s reserves to be used in meeting amounts in line 5 above under s85(5)(b) of the GLA Act</w:t>
            </w:r>
          </w:p>
        </w:tc>
      </w:tr>
      <w:tr w:rsidR="00EF3709" w:rsidRPr="00EF3709" w:rsidTr="00566C03">
        <w:trPr>
          <w:cantSplit/>
        </w:trPr>
        <w:tc>
          <w:tcPr>
            <w:tcW w:w="709" w:type="dxa"/>
            <w:tcBorders>
              <w:top w:val="single" w:sz="4" w:space="0" w:color="auto"/>
              <w:left w:val="nil"/>
              <w:bottom w:val="single" w:sz="4" w:space="0" w:color="auto"/>
              <w:right w:val="nil"/>
            </w:tcBorders>
          </w:tcPr>
          <w:p w:rsidR="00C03A19" w:rsidRPr="00EF3709" w:rsidRDefault="00C03A19" w:rsidP="00365AAA">
            <w:pPr>
              <w:spacing w:before="60" w:after="60"/>
              <w:rPr>
                <w:sz w:val="22"/>
                <w:szCs w:val="22"/>
              </w:rPr>
            </w:pPr>
            <w:r w:rsidRPr="00EF3709">
              <w:rPr>
                <w:sz w:val="22"/>
                <w:szCs w:val="22"/>
              </w:rPr>
              <w:t>13</w:t>
            </w:r>
          </w:p>
        </w:tc>
        <w:tc>
          <w:tcPr>
            <w:tcW w:w="1838" w:type="dxa"/>
            <w:tcBorders>
              <w:top w:val="single" w:sz="4" w:space="0" w:color="auto"/>
              <w:left w:val="nil"/>
              <w:bottom w:val="single" w:sz="4" w:space="0" w:color="auto"/>
              <w:right w:val="nil"/>
            </w:tcBorders>
          </w:tcPr>
          <w:p w:rsidR="00C03A19" w:rsidRPr="00EF3709" w:rsidRDefault="00C03A19" w:rsidP="002F2AC7">
            <w:pPr>
              <w:spacing w:before="60" w:after="60"/>
              <w:jc w:val="right"/>
              <w:rPr>
                <w:rFonts w:cs="Foundry Form Sans"/>
                <w:b/>
                <w:sz w:val="22"/>
                <w:szCs w:val="22"/>
              </w:rPr>
            </w:pPr>
            <w:r w:rsidRPr="00EF3709">
              <w:rPr>
                <w:b/>
                <w:bCs/>
                <w:sz w:val="22"/>
                <w:szCs w:val="22"/>
              </w:rPr>
              <w:t>-£684,373,069</w:t>
            </w:r>
          </w:p>
        </w:tc>
        <w:tc>
          <w:tcPr>
            <w:tcW w:w="1706" w:type="dxa"/>
            <w:gridSpan w:val="2"/>
            <w:tcBorders>
              <w:top w:val="single" w:sz="4" w:space="0" w:color="auto"/>
              <w:left w:val="nil"/>
              <w:bottom w:val="single" w:sz="4" w:space="0" w:color="auto"/>
              <w:right w:val="nil"/>
            </w:tcBorders>
          </w:tcPr>
          <w:p w:rsidR="00C03A19" w:rsidRPr="00EF3709" w:rsidRDefault="00C03A19" w:rsidP="00C03A19">
            <w:pPr>
              <w:spacing w:before="60" w:after="60"/>
              <w:jc w:val="right"/>
              <w:rPr>
                <w:b/>
                <w:bCs/>
                <w:sz w:val="22"/>
                <w:szCs w:val="22"/>
              </w:rPr>
            </w:pPr>
            <w:r w:rsidRPr="00EF3709">
              <w:rPr>
                <w:b/>
                <w:bCs/>
                <w:sz w:val="22"/>
                <w:szCs w:val="22"/>
              </w:rPr>
              <w:t>-£686,873,069</w:t>
            </w:r>
          </w:p>
        </w:tc>
        <w:tc>
          <w:tcPr>
            <w:tcW w:w="5630" w:type="dxa"/>
            <w:gridSpan w:val="2"/>
            <w:tcBorders>
              <w:top w:val="single" w:sz="4" w:space="0" w:color="auto"/>
              <w:left w:val="nil"/>
              <w:bottom w:val="single" w:sz="4" w:space="0" w:color="auto"/>
              <w:right w:val="nil"/>
            </w:tcBorders>
          </w:tcPr>
          <w:p w:rsidR="00C03A19" w:rsidRPr="00EF3709" w:rsidRDefault="00C03A19" w:rsidP="002745A5">
            <w:pPr>
              <w:spacing w:before="60" w:after="60"/>
              <w:rPr>
                <w:rFonts w:cs="Foundry Form Sans"/>
                <w:sz w:val="22"/>
              </w:rPr>
            </w:pPr>
            <w:r w:rsidRPr="00EF3709">
              <w:rPr>
                <w:rFonts w:cs="Foundry Form Sans"/>
                <w:sz w:val="22"/>
              </w:rPr>
              <w:t>aggregate of the amounts for the items set out in section 85(5) of the GLA Act for the Mayor (lines (11) + (12) above)</w:t>
            </w:r>
          </w:p>
        </w:tc>
      </w:tr>
      <w:tr w:rsidR="00EF3709" w:rsidRPr="00EF3709" w:rsidTr="00566C03">
        <w:trPr>
          <w:gridAfter w:val="1"/>
          <w:wAfter w:w="86" w:type="dxa"/>
          <w:cantSplit/>
        </w:trPr>
        <w:tc>
          <w:tcPr>
            <w:tcW w:w="709" w:type="dxa"/>
            <w:tcBorders>
              <w:top w:val="single" w:sz="4" w:space="0" w:color="auto"/>
              <w:left w:val="nil"/>
              <w:bottom w:val="single" w:sz="4" w:space="0" w:color="auto"/>
              <w:right w:val="nil"/>
            </w:tcBorders>
          </w:tcPr>
          <w:p w:rsidR="00C836F4" w:rsidRPr="00EF3709" w:rsidRDefault="00C836F4" w:rsidP="00365AAA">
            <w:pPr>
              <w:spacing w:before="60" w:after="60"/>
              <w:rPr>
                <w:sz w:val="22"/>
                <w:szCs w:val="22"/>
              </w:rPr>
            </w:pPr>
            <w:r w:rsidRPr="00EF3709">
              <w:rPr>
                <w:sz w:val="22"/>
                <w:szCs w:val="22"/>
              </w:rPr>
              <w:t>14</w:t>
            </w:r>
          </w:p>
        </w:tc>
        <w:tc>
          <w:tcPr>
            <w:tcW w:w="1838" w:type="dxa"/>
            <w:tcBorders>
              <w:top w:val="single" w:sz="4" w:space="0" w:color="auto"/>
              <w:left w:val="nil"/>
              <w:bottom w:val="single" w:sz="4" w:space="0" w:color="auto"/>
              <w:right w:val="nil"/>
            </w:tcBorders>
          </w:tcPr>
          <w:p w:rsidR="00C836F4" w:rsidRPr="00EF3709" w:rsidRDefault="00C836F4" w:rsidP="00A56C09">
            <w:pPr>
              <w:spacing w:before="60" w:after="60"/>
              <w:jc w:val="right"/>
              <w:rPr>
                <w:bCs/>
                <w:sz w:val="22"/>
                <w:szCs w:val="22"/>
              </w:rPr>
            </w:pPr>
            <w:r w:rsidRPr="00EF3709">
              <w:rPr>
                <w:b/>
                <w:bCs/>
                <w:sz w:val="22"/>
                <w:szCs w:val="22"/>
              </w:rPr>
              <w:t>£65,347,412</w:t>
            </w:r>
          </w:p>
        </w:tc>
        <w:tc>
          <w:tcPr>
            <w:tcW w:w="1620" w:type="dxa"/>
            <w:tcBorders>
              <w:top w:val="single" w:sz="4" w:space="0" w:color="auto"/>
              <w:left w:val="nil"/>
              <w:bottom w:val="single" w:sz="4" w:space="0" w:color="auto"/>
              <w:right w:val="nil"/>
            </w:tcBorders>
          </w:tcPr>
          <w:p w:rsidR="00C836F4" w:rsidRPr="00EF3709" w:rsidRDefault="00C836F4" w:rsidP="00C8444E">
            <w:pPr>
              <w:spacing w:before="60" w:after="60"/>
              <w:jc w:val="right"/>
              <w:rPr>
                <w:b/>
                <w:bCs/>
                <w:sz w:val="22"/>
                <w:szCs w:val="22"/>
              </w:rPr>
            </w:pPr>
            <w:r w:rsidRPr="00EF3709">
              <w:rPr>
                <w:b/>
                <w:bCs/>
                <w:sz w:val="22"/>
                <w:szCs w:val="22"/>
              </w:rPr>
              <w:t>£</w:t>
            </w:r>
          </w:p>
        </w:tc>
        <w:tc>
          <w:tcPr>
            <w:tcW w:w="5630" w:type="dxa"/>
            <w:gridSpan w:val="2"/>
            <w:tcBorders>
              <w:top w:val="single" w:sz="4" w:space="0" w:color="auto"/>
              <w:left w:val="nil"/>
              <w:bottom w:val="single" w:sz="4" w:space="0" w:color="auto"/>
              <w:right w:val="nil"/>
            </w:tcBorders>
          </w:tcPr>
          <w:p w:rsidR="00C836F4" w:rsidRPr="00EF3709" w:rsidRDefault="00C836F4" w:rsidP="002745A5">
            <w:pPr>
              <w:spacing w:before="60" w:after="60"/>
              <w:rPr>
                <w:rFonts w:cs="Foundry Form Sans"/>
                <w:sz w:val="22"/>
              </w:rPr>
            </w:pPr>
            <w:r w:rsidRPr="00EF3709">
              <w:rPr>
                <w:rFonts w:cs="Foundry Form Sans"/>
                <w:sz w:val="22"/>
              </w:rPr>
              <w:t>the component council tax requirement for the Mayor (being the amount by which the aggregate at (5) above exceeds the aggregate at (13) above calculated in accordance with section 85(6) of the GLA Act)</w:t>
            </w:r>
          </w:p>
        </w:tc>
      </w:tr>
    </w:tbl>
    <w:p w:rsidR="00F75218" w:rsidRPr="00EF3709" w:rsidRDefault="00F75218" w:rsidP="00711ADD">
      <w:pPr>
        <w:pStyle w:val="BodyText"/>
        <w:ind w:left="0" w:firstLine="0"/>
        <w:rPr>
          <w:sz w:val="22"/>
        </w:rPr>
      </w:pPr>
      <w:r w:rsidRPr="00EF3709">
        <w:rPr>
          <w:b/>
          <w:bCs/>
          <w:sz w:val="22"/>
          <w:szCs w:val="22"/>
        </w:rPr>
        <w:t xml:space="preserve">The </w:t>
      </w:r>
      <w:r w:rsidR="00A14F8A" w:rsidRPr="00EF3709">
        <w:rPr>
          <w:b/>
          <w:bCs/>
          <w:sz w:val="22"/>
          <w:szCs w:val="22"/>
        </w:rPr>
        <w:t>draft</w:t>
      </w:r>
      <w:r w:rsidRPr="00EF3709">
        <w:rPr>
          <w:b/>
          <w:bCs/>
          <w:sz w:val="22"/>
          <w:szCs w:val="22"/>
        </w:rPr>
        <w:t xml:space="preserve"> component </w:t>
      </w:r>
      <w:r w:rsidR="008F5845" w:rsidRPr="00EF3709">
        <w:rPr>
          <w:b/>
          <w:bCs/>
          <w:sz w:val="22"/>
          <w:szCs w:val="22"/>
        </w:rPr>
        <w:t>council tax</w:t>
      </w:r>
      <w:r w:rsidRPr="00EF3709">
        <w:rPr>
          <w:b/>
          <w:bCs/>
          <w:sz w:val="22"/>
          <w:szCs w:val="22"/>
        </w:rPr>
        <w:t xml:space="preserve"> requirement for the Mayor for </w:t>
      </w:r>
      <w:r w:rsidR="002D3617" w:rsidRPr="00EF3709">
        <w:rPr>
          <w:b/>
          <w:bCs/>
          <w:sz w:val="22"/>
          <w:szCs w:val="22"/>
        </w:rPr>
        <w:t>2015-16</w:t>
      </w:r>
      <w:r w:rsidR="002745A5" w:rsidRPr="00EF3709">
        <w:rPr>
          <w:b/>
          <w:bCs/>
          <w:sz w:val="22"/>
          <w:szCs w:val="22"/>
        </w:rPr>
        <w:t xml:space="preserve"> (line 14</w:t>
      </w:r>
      <w:r w:rsidR="007D2C0E" w:rsidRPr="00EF3709">
        <w:rPr>
          <w:b/>
          <w:bCs/>
          <w:sz w:val="22"/>
          <w:szCs w:val="22"/>
        </w:rPr>
        <w:t xml:space="preserve"> col 3)</w:t>
      </w:r>
      <w:r w:rsidRPr="00EF3709">
        <w:rPr>
          <w:b/>
          <w:bCs/>
          <w:sz w:val="22"/>
          <w:szCs w:val="22"/>
        </w:rPr>
        <w:t xml:space="preserve"> is</w:t>
      </w:r>
      <w:r w:rsidR="00520898" w:rsidRPr="00EF3709">
        <w:rPr>
          <w:b/>
          <w:bCs/>
          <w:sz w:val="22"/>
          <w:szCs w:val="22"/>
        </w:rPr>
        <w:t xml:space="preserve"> </w:t>
      </w:r>
      <w:r w:rsidR="00A56C09" w:rsidRPr="00EF3709">
        <w:rPr>
          <w:b/>
          <w:bCs/>
          <w:sz w:val="22"/>
          <w:szCs w:val="22"/>
        </w:rPr>
        <w:t>£</w:t>
      </w:r>
      <w:r w:rsidR="00AF380A" w:rsidRPr="00EF3709">
        <w:rPr>
          <w:b/>
          <w:bCs/>
          <w:sz w:val="22"/>
          <w:szCs w:val="22"/>
        </w:rPr>
        <w:t>65,347</w:t>
      </w:r>
      <w:r w:rsidR="00C03A19" w:rsidRPr="00EF3709">
        <w:rPr>
          <w:b/>
          <w:bCs/>
          <w:sz w:val="22"/>
          <w:szCs w:val="22"/>
        </w:rPr>
        <w:t>,412</w:t>
      </w:r>
      <w:r w:rsidRPr="00EF3709">
        <w:rPr>
          <w:sz w:val="22"/>
        </w:rPr>
        <w:br w:type="page"/>
      </w:r>
      <w:r w:rsidRPr="00EF3709">
        <w:rPr>
          <w:b/>
          <w:bCs/>
          <w:sz w:val="22"/>
          <w:szCs w:val="24"/>
        </w:rPr>
        <w:lastRenderedPageBreak/>
        <w:t xml:space="preserve">Part 2: Greater </w:t>
      </w:r>
      <w:smartTag w:uri="urn:schemas-microsoft-com:office:smarttags" w:element="City">
        <w:r w:rsidRPr="00EF3709">
          <w:rPr>
            <w:b/>
            <w:bCs/>
            <w:sz w:val="22"/>
            <w:szCs w:val="24"/>
          </w:rPr>
          <w:t>London</w:t>
        </w:r>
      </w:smartTag>
      <w:r w:rsidRPr="00EF3709">
        <w:rPr>
          <w:b/>
          <w:bCs/>
          <w:sz w:val="22"/>
          <w:szCs w:val="24"/>
        </w:rPr>
        <w:t xml:space="preserve"> Authority: </w:t>
      </w:r>
      <w:smartTag w:uri="urn:schemas-microsoft-com:office:smarttags" w:element="place">
        <w:smartTag w:uri="urn:schemas-microsoft-com:office:smarttags" w:element="City">
          <w:r w:rsidRPr="00EF3709">
            <w:rPr>
              <w:b/>
              <w:bCs/>
              <w:sz w:val="22"/>
              <w:szCs w:val="24"/>
            </w:rPr>
            <w:t>London</w:t>
          </w:r>
        </w:smartTag>
      </w:smartTag>
      <w:r w:rsidRPr="00EF3709">
        <w:rPr>
          <w:b/>
          <w:bCs/>
          <w:sz w:val="22"/>
          <w:szCs w:val="24"/>
        </w:rPr>
        <w:t xml:space="preserve"> Assembly (“Assembly”) </w:t>
      </w:r>
      <w:r w:rsidR="00A14F8A" w:rsidRPr="00EF3709">
        <w:rPr>
          <w:b/>
          <w:bCs/>
          <w:sz w:val="22"/>
          <w:szCs w:val="24"/>
        </w:rPr>
        <w:t>draft</w:t>
      </w:r>
      <w:r w:rsidRPr="00EF3709">
        <w:rPr>
          <w:b/>
          <w:bCs/>
          <w:sz w:val="22"/>
          <w:szCs w:val="24"/>
        </w:rPr>
        <w:t xml:space="preserve"> component budget </w:t>
      </w:r>
    </w:p>
    <w:p w:rsidR="00F75218" w:rsidRPr="00EF3709" w:rsidRDefault="00F75218">
      <w:pPr>
        <w:rPr>
          <w:sz w:val="20"/>
          <w:szCs w:val="20"/>
        </w:rPr>
      </w:pPr>
      <w:r w:rsidRPr="00EF3709">
        <w:rPr>
          <w:sz w:val="20"/>
          <w:szCs w:val="20"/>
        </w:rPr>
        <w:t xml:space="preserve">NOTE: Amendments to the </w:t>
      </w:r>
      <w:r w:rsidR="00A14F8A" w:rsidRPr="00EF3709">
        <w:rPr>
          <w:sz w:val="20"/>
          <w:szCs w:val="20"/>
        </w:rPr>
        <w:t>draft</w:t>
      </w:r>
      <w:r w:rsidRPr="00EF3709">
        <w:rPr>
          <w:sz w:val="20"/>
          <w:szCs w:val="20"/>
        </w:rPr>
        <w:t xml:space="preserve"> </w:t>
      </w:r>
      <w:r w:rsidR="000F3B4D" w:rsidRPr="00EF3709">
        <w:rPr>
          <w:sz w:val="20"/>
          <w:szCs w:val="20"/>
        </w:rPr>
        <w:t xml:space="preserve">component </w:t>
      </w:r>
      <w:r w:rsidR="008F5845" w:rsidRPr="00EF3709">
        <w:rPr>
          <w:sz w:val="20"/>
          <w:szCs w:val="20"/>
        </w:rPr>
        <w:t>council tax</w:t>
      </w:r>
      <w:r w:rsidRPr="00EF3709">
        <w:rPr>
          <w:sz w:val="20"/>
          <w:szCs w:val="20"/>
        </w:rPr>
        <w:t xml:space="preserve"> will take effect as follows.  Where a figure is shown in column 3, the figure in column 2 is amended to the figure in column 3.  If no figure is shown in column 3, then the figure in column 2 shall be taken to apply un-amended.  If “nil” or “£0” is shown in column 3, then the figure in column 2 is amended to nil.</w:t>
      </w:r>
    </w:p>
    <w:p w:rsidR="00F75218" w:rsidRPr="00EF3709" w:rsidRDefault="00F75218">
      <w:pPr>
        <w:rPr>
          <w:sz w:val="22"/>
        </w:rPr>
      </w:pPr>
    </w:p>
    <w:tbl>
      <w:tblPr>
        <w:tblW w:w="9639" w:type="dxa"/>
        <w:tblInd w:w="-459" w:type="dxa"/>
        <w:tblLayout w:type="fixed"/>
        <w:tblLook w:val="0000" w:firstRow="0" w:lastRow="0" w:firstColumn="0" w:lastColumn="0" w:noHBand="0" w:noVBand="0"/>
      </w:tblPr>
      <w:tblGrid>
        <w:gridCol w:w="709"/>
        <w:gridCol w:w="1658"/>
        <w:gridCol w:w="1602"/>
        <w:gridCol w:w="5670"/>
      </w:tblGrid>
      <w:tr w:rsidR="00EF3709" w:rsidRPr="00EF3709" w:rsidTr="007A1D02">
        <w:trPr>
          <w:cantSplit/>
        </w:trPr>
        <w:tc>
          <w:tcPr>
            <w:tcW w:w="709" w:type="dxa"/>
            <w:tcBorders>
              <w:top w:val="nil"/>
              <w:left w:val="nil"/>
              <w:bottom w:val="single" w:sz="4" w:space="0" w:color="auto"/>
              <w:right w:val="nil"/>
            </w:tcBorders>
          </w:tcPr>
          <w:p w:rsidR="00F75218" w:rsidRPr="00EF3709" w:rsidRDefault="00F75218">
            <w:pPr>
              <w:jc w:val="center"/>
              <w:rPr>
                <w:sz w:val="22"/>
              </w:rPr>
            </w:pPr>
            <w:r w:rsidRPr="00EF3709">
              <w:rPr>
                <w:sz w:val="22"/>
              </w:rPr>
              <w:t>1</w:t>
            </w:r>
          </w:p>
        </w:tc>
        <w:tc>
          <w:tcPr>
            <w:tcW w:w="1658" w:type="dxa"/>
            <w:tcBorders>
              <w:top w:val="nil"/>
              <w:left w:val="nil"/>
              <w:bottom w:val="single" w:sz="4" w:space="0" w:color="auto"/>
              <w:right w:val="nil"/>
            </w:tcBorders>
          </w:tcPr>
          <w:p w:rsidR="00F75218" w:rsidRPr="00EF3709" w:rsidRDefault="00F75218">
            <w:pPr>
              <w:jc w:val="right"/>
              <w:rPr>
                <w:sz w:val="22"/>
              </w:rPr>
            </w:pPr>
            <w:r w:rsidRPr="00EF3709">
              <w:rPr>
                <w:sz w:val="22"/>
              </w:rPr>
              <w:t>2</w:t>
            </w:r>
          </w:p>
        </w:tc>
        <w:tc>
          <w:tcPr>
            <w:tcW w:w="1602" w:type="dxa"/>
            <w:tcBorders>
              <w:top w:val="nil"/>
              <w:left w:val="nil"/>
              <w:bottom w:val="single" w:sz="4" w:space="0" w:color="auto"/>
              <w:right w:val="nil"/>
            </w:tcBorders>
          </w:tcPr>
          <w:p w:rsidR="00F75218" w:rsidRPr="00EF3709" w:rsidRDefault="00F75218">
            <w:pPr>
              <w:jc w:val="right"/>
              <w:rPr>
                <w:sz w:val="22"/>
              </w:rPr>
            </w:pPr>
            <w:r w:rsidRPr="00EF3709">
              <w:rPr>
                <w:sz w:val="22"/>
              </w:rPr>
              <w:t>3</w:t>
            </w:r>
          </w:p>
        </w:tc>
        <w:tc>
          <w:tcPr>
            <w:tcW w:w="5670" w:type="dxa"/>
            <w:tcBorders>
              <w:top w:val="nil"/>
              <w:left w:val="nil"/>
              <w:bottom w:val="single" w:sz="4" w:space="0" w:color="auto"/>
              <w:right w:val="nil"/>
            </w:tcBorders>
          </w:tcPr>
          <w:p w:rsidR="00F75218" w:rsidRPr="00EF3709" w:rsidRDefault="00F75218">
            <w:pPr>
              <w:jc w:val="center"/>
              <w:rPr>
                <w:sz w:val="22"/>
              </w:rPr>
            </w:pPr>
            <w:r w:rsidRPr="00EF3709">
              <w:rPr>
                <w:sz w:val="22"/>
              </w:rPr>
              <w:t>4</w:t>
            </w:r>
          </w:p>
        </w:tc>
      </w:tr>
      <w:tr w:rsidR="00EF3709" w:rsidRPr="00EF3709" w:rsidTr="007A1D02">
        <w:trPr>
          <w:cantSplit/>
        </w:trPr>
        <w:tc>
          <w:tcPr>
            <w:tcW w:w="709" w:type="dxa"/>
            <w:tcBorders>
              <w:top w:val="single" w:sz="4" w:space="0" w:color="auto"/>
              <w:left w:val="nil"/>
              <w:bottom w:val="single" w:sz="4" w:space="0" w:color="auto"/>
              <w:right w:val="nil"/>
            </w:tcBorders>
          </w:tcPr>
          <w:p w:rsidR="00F75218" w:rsidRPr="00EF3709" w:rsidRDefault="00F75218">
            <w:pPr>
              <w:pStyle w:val="BodyText"/>
              <w:rPr>
                <w:b/>
                <w:bCs/>
                <w:sz w:val="22"/>
                <w:szCs w:val="24"/>
              </w:rPr>
            </w:pPr>
            <w:r w:rsidRPr="00EF3709">
              <w:rPr>
                <w:b/>
                <w:bCs/>
                <w:sz w:val="22"/>
                <w:szCs w:val="24"/>
              </w:rPr>
              <w:t>Line</w:t>
            </w:r>
          </w:p>
        </w:tc>
        <w:tc>
          <w:tcPr>
            <w:tcW w:w="1658" w:type="dxa"/>
            <w:tcBorders>
              <w:top w:val="single" w:sz="4" w:space="0" w:color="auto"/>
              <w:left w:val="nil"/>
              <w:bottom w:val="single" w:sz="4" w:space="0" w:color="auto"/>
              <w:right w:val="nil"/>
            </w:tcBorders>
          </w:tcPr>
          <w:p w:rsidR="00F75218" w:rsidRPr="00EF3709" w:rsidRDefault="00F75218" w:rsidP="00105863">
            <w:pPr>
              <w:pStyle w:val="BodyText"/>
              <w:rPr>
                <w:b/>
                <w:bCs/>
                <w:sz w:val="22"/>
                <w:szCs w:val="24"/>
              </w:rPr>
            </w:pPr>
            <w:r w:rsidRPr="00EF3709">
              <w:rPr>
                <w:b/>
                <w:bCs/>
                <w:sz w:val="22"/>
                <w:szCs w:val="24"/>
              </w:rPr>
              <w:t xml:space="preserve">Mayor’s </w:t>
            </w:r>
          </w:p>
          <w:p w:rsidR="00F75218" w:rsidRPr="00EF3709" w:rsidRDefault="00F75218" w:rsidP="00105863">
            <w:pPr>
              <w:pStyle w:val="BodyText"/>
              <w:rPr>
                <w:sz w:val="22"/>
              </w:rPr>
            </w:pPr>
            <w:r w:rsidRPr="00EF3709">
              <w:rPr>
                <w:b/>
                <w:bCs/>
                <w:sz w:val="22"/>
                <w:szCs w:val="24"/>
              </w:rPr>
              <w:t>proposal</w:t>
            </w:r>
          </w:p>
        </w:tc>
        <w:tc>
          <w:tcPr>
            <w:tcW w:w="1602" w:type="dxa"/>
            <w:tcBorders>
              <w:top w:val="single" w:sz="4" w:space="0" w:color="auto"/>
              <w:left w:val="nil"/>
              <w:bottom w:val="single" w:sz="4" w:space="0" w:color="auto"/>
              <w:right w:val="nil"/>
            </w:tcBorders>
          </w:tcPr>
          <w:p w:rsidR="00F75218" w:rsidRPr="00EF3709" w:rsidRDefault="00F75218" w:rsidP="00105863">
            <w:pPr>
              <w:pStyle w:val="BodyText"/>
              <w:ind w:left="0" w:firstLine="0"/>
              <w:rPr>
                <w:sz w:val="22"/>
              </w:rPr>
            </w:pPr>
            <w:r w:rsidRPr="00EF3709">
              <w:rPr>
                <w:b/>
                <w:bCs/>
                <w:sz w:val="22"/>
                <w:szCs w:val="24"/>
              </w:rPr>
              <w:t>Budget amendment</w:t>
            </w:r>
          </w:p>
        </w:tc>
        <w:tc>
          <w:tcPr>
            <w:tcW w:w="5670" w:type="dxa"/>
            <w:tcBorders>
              <w:top w:val="single" w:sz="4" w:space="0" w:color="auto"/>
              <w:left w:val="nil"/>
              <w:bottom w:val="single" w:sz="4" w:space="0" w:color="auto"/>
              <w:right w:val="nil"/>
            </w:tcBorders>
          </w:tcPr>
          <w:p w:rsidR="00F75218" w:rsidRPr="00EF3709" w:rsidRDefault="00F75218" w:rsidP="00EB34B8">
            <w:pPr>
              <w:pStyle w:val="BodyText"/>
              <w:ind w:right="-502"/>
              <w:rPr>
                <w:sz w:val="22"/>
              </w:rPr>
            </w:pPr>
            <w:r w:rsidRPr="00EF3709">
              <w:rPr>
                <w:b/>
                <w:bCs/>
                <w:sz w:val="22"/>
                <w:szCs w:val="24"/>
              </w:rPr>
              <w:t>Description</w:t>
            </w:r>
          </w:p>
        </w:tc>
      </w:tr>
      <w:tr w:rsidR="00EF3709" w:rsidRPr="00EF3709" w:rsidTr="007A1D02">
        <w:trPr>
          <w:cantSplit/>
        </w:trPr>
        <w:tc>
          <w:tcPr>
            <w:tcW w:w="709" w:type="dxa"/>
            <w:tcBorders>
              <w:top w:val="single" w:sz="4" w:space="0" w:color="auto"/>
              <w:left w:val="nil"/>
              <w:bottom w:val="nil"/>
              <w:right w:val="nil"/>
            </w:tcBorders>
          </w:tcPr>
          <w:p w:rsidR="00C836F4" w:rsidRPr="00EF3709" w:rsidRDefault="00C836F4" w:rsidP="007A1D02">
            <w:pPr>
              <w:spacing w:line="320" w:lineRule="exact"/>
              <w:rPr>
                <w:sz w:val="22"/>
                <w:szCs w:val="22"/>
              </w:rPr>
            </w:pPr>
            <w:r w:rsidRPr="00EF3709">
              <w:rPr>
                <w:sz w:val="22"/>
                <w:szCs w:val="22"/>
              </w:rPr>
              <w:t>15</w:t>
            </w:r>
          </w:p>
        </w:tc>
        <w:tc>
          <w:tcPr>
            <w:tcW w:w="1658" w:type="dxa"/>
            <w:tcBorders>
              <w:top w:val="single" w:sz="4" w:space="0" w:color="auto"/>
              <w:left w:val="nil"/>
              <w:bottom w:val="nil"/>
              <w:right w:val="nil"/>
            </w:tcBorders>
          </w:tcPr>
          <w:p w:rsidR="00C836F4" w:rsidRPr="00EF3709" w:rsidRDefault="00C836F4"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£7,610,000</w:t>
            </w:r>
          </w:p>
        </w:tc>
        <w:tc>
          <w:tcPr>
            <w:tcW w:w="1602" w:type="dxa"/>
            <w:tcBorders>
              <w:top w:val="single" w:sz="4" w:space="0" w:color="auto"/>
              <w:left w:val="nil"/>
              <w:bottom w:val="nil"/>
              <w:right w:val="nil"/>
            </w:tcBorders>
          </w:tcPr>
          <w:p w:rsidR="00C836F4" w:rsidRPr="00EF3709" w:rsidRDefault="00C836F4" w:rsidP="005A0273">
            <w:pPr>
              <w:pStyle w:val="Default"/>
              <w:spacing w:before="60" w:after="60"/>
              <w:jc w:val="right"/>
              <w:rPr>
                <w:rFonts w:ascii="Foundry Form Sans" w:hAnsi="Foundry Form Sans"/>
                <w:bCs/>
                <w:color w:val="auto"/>
                <w:sz w:val="22"/>
                <w:szCs w:val="22"/>
              </w:rPr>
            </w:pPr>
            <w:r w:rsidRPr="00EF3709">
              <w:rPr>
                <w:rFonts w:ascii="Foundry Form Sans" w:hAnsi="Foundry Form Sans"/>
                <w:bCs/>
                <w:color w:val="auto"/>
                <w:sz w:val="22"/>
                <w:szCs w:val="22"/>
              </w:rPr>
              <w:t>£6,5</w:t>
            </w:r>
            <w:r w:rsidR="002E5C46" w:rsidRPr="00EF3709">
              <w:rPr>
                <w:rFonts w:ascii="Foundry Form Sans" w:hAnsi="Foundry Form Sans"/>
                <w:bCs/>
                <w:color w:val="auto"/>
                <w:sz w:val="22"/>
                <w:szCs w:val="22"/>
              </w:rPr>
              <w:t>00</w:t>
            </w:r>
            <w:r w:rsidRPr="00EF3709">
              <w:rPr>
                <w:rFonts w:ascii="Foundry Form Sans" w:hAnsi="Foundry Form Sans"/>
                <w:bCs/>
                <w:color w:val="auto"/>
                <w:sz w:val="22"/>
                <w:szCs w:val="22"/>
              </w:rPr>
              <w:t>,000</w:t>
            </w:r>
          </w:p>
        </w:tc>
        <w:tc>
          <w:tcPr>
            <w:tcW w:w="5670" w:type="dxa"/>
            <w:tcBorders>
              <w:top w:val="single" w:sz="4" w:space="0" w:color="auto"/>
              <w:left w:val="nil"/>
              <w:bottom w:val="nil"/>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estimated expenditure of the Assembly  for the year calculated in accordance with s85(4)(a) of the GLA Act</w:t>
            </w:r>
          </w:p>
        </w:tc>
      </w:tr>
      <w:tr w:rsidR="00EF3709" w:rsidRPr="00EF3709" w:rsidTr="007A1D02">
        <w:trPr>
          <w:cantSplit/>
        </w:trPr>
        <w:tc>
          <w:tcPr>
            <w:tcW w:w="709" w:type="dxa"/>
            <w:tcBorders>
              <w:top w:val="nil"/>
              <w:left w:val="nil"/>
              <w:bottom w:val="nil"/>
              <w:right w:val="nil"/>
            </w:tcBorders>
          </w:tcPr>
          <w:p w:rsidR="00C836F4" w:rsidRPr="00EF3709" w:rsidRDefault="00C836F4" w:rsidP="007A1D02">
            <w:pPr>
              <w:spacing w:line="320" w:lineRule="exact"/>
              <w:rPr>
                <w:sz w:val="22"/>
                <w:szCs w:val="22"/>
              </w:rPr>
            </w:pPr>
            <w:r w:rsidRPr="00EF3709">
              <w:rPr>
                <w:sz w:val="22"/>
                <w:szCs w:val="22"/>
              </w:rPr>
              <w:t>16</w:t>
            </w:r>
          </w:p>
        </w:tc>
        <w:tc>
          <w:tcPr>
            <w:tcW w:w="1658" w:type="dxa"/>
            <w:tcBorders>
              <w:top w:val="nil"/>
              <w:left w:val="nil"/>
              <w:bottom w:val="nil"/>
              <w:right w:val="nil"/>
            </w:tcBorders>
          </w:tcPr>
          <w:p w:rsidR="00C836F4" w:rsidRPr="00EF3709" w:rsidRDefault="00C836F4"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£0</w:t>
            </w:r>
          </w:p>
        </w:tc>
        <w:tc>
          <w:tcPr>
            <w:tcW w:w="1602" w:type="dxa"/>
            <w:tcBorders>
              <w:top w:val="nil"/>
              <w:left w:val="nil"/>
              <w:bottom w:val="nil"/>
              <w:right w:val="nil"/>
            </w:tcBorders>
          </w:tcPr>
          <w:p w:rsidR="00C836F4" w:rsidRPr="00EF3709" w:rsidRDefault="00C836F4" w:rsidP="005A0273">
            <w:pPr>
              <w:spacing w:before="60" w:after="60"/>
              <w:jc w:val="right"/>
              <w:rPr>
                <w:bCs/>
                <w:sz w:val="22"/>
                <w:szCs w:val="22"/>
              </w:rPr>
            </w:pPr>
            <w:r w:rsidRPr="00EF3709">
              <w:rPr>
                <w:bCs/>
                <w:sz w:val="22"/>
                <w:szCs w:val="22"/>
              </w:rPr>
              <w:t>£</w:t>
            </w:r>
          </w:p>
        </w:tc>
        <w:tc>
          <w:tcPr>
            <w:tcW w:w="5670" w:type="dxa"/>
            <w:tcBorders>
              <w:top w:val="nil"/>
              <w:left w:val="nil"/>
              <w:bottom w:val="nil"/>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estimated allowance for contingencies for the Assembly under s85(4)(b) of the GLA Act</w:t>
            </w:r>
          </w:p>
        </w:tc>
      </w:tr>
      <w:tr w:rsidR="00EF3709" w:rsidRPr="00EF3709" w:rsidTr="007A1D02">
        <w:trPr>
          <w:cantSplit/>
        </w:trPr>
        <w:tc>
          <w:tcPr>
            <w:tcW w:w="709" w:type="dxa"/>
            <w:tcBorders>
              <w:top w:val="nil"/>
              <w:left w:val="nil"/>
              <w:bottom w:val="nil"/>
              <w:right w:val="nil"/>
            </w:tcBorders>
          </w:tcPr>
          <w:p w:rsidR="00C836F4" w:rsidRPr="00EF3709" w:rsidRDefault="00C836F4" w:rsidP="007A1D02">
            <w:pPr>
              <w:spacing w:line="320" w:lineRule="exact"/>
              <w:rPr>
                <w:sz w:val="22"/>
                <w:szCs w:val="22"/>
              </w:rPr>
            </w:pPr>
            <w:r w:rsidRPr="00EF3709">
              <w:rPr>
                <w:sz w:val="22"/>
                <w:szCs w:val="22"/>
              </w:rPr>
              <w:t>17</w:t>
            </w:r>
          </w:p>
        </w:tc>
        <w:tc>
          <w:tcPr>
            <w:tcW w:w="1658" w:type="dxa"/>
            <w:tcBorders>
              <w:top w:val="nil"/>
              <w:left w:val="nil"/>
              <w:bottom w:val="nil"/>
              <w:right w:val="nil"/>
            </w:tcBorders>
          </w:tcPr>
          <w:p w:rsidR="00C836F4" w:rsidRPr="00EF3709" w:rsidRDefault="00C836F4"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£0</w:t>
            </w:r>
          </w:p>
        </w:tc>
        <w:tc>
          <w:tcPr>
            <w:tcW w:w="1602" w:type="dxa"/>
            <w:tcBorders>
              <w:top w:val="nil"/>
              <w:left w:val="nil"/>
              <w:bottom w:val="nil"/>
              <w:right w:val="nil"/>
            </w:tcBorders>
          </w:tcPr>
          <w:p w:rsidR="00C836F4" w:rsidRPr="00EF3709" w:rsidRDefault="00C836F4" w:rsidP="005A0273">
            <w:pPr>
              <w:spacing w:before="60" w:after="60"/>
              <w:jc w:val="right"/>
              <w:rPr>
                <w:bCs/>
                <w:sz w:val="22"/>
                <w:szCs w:val="22"/>
              </w:rPr>
            </w:pPr>
            <w:r w:rsidRPr="00EF3709">
              <w:rPr>
                <w:bCs/>
                <w:sz w:val="22"/>
                <w:szCs w:val="22"/>
              </w:rPr>
              <w:t>£</w:t>
            </w:r>
          </w:p>
        </w:tc>
        <w:tc>
          <w:tcPr>
            <w:tcW w:w="5670" w:type="dxa"/>
            <w:tcBorders>
              <w:top w:val="nil"/>
              <w:left w:val="nil"/>
              <w:bottom w:val="nil"/>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estimated reserves to be raised for meeting future expenditure of the Assembly under s85(4)(c) of the GLA Act</w:t>
            </w:r>
          </w:p>
        </w:tc>
      </w:tr>
      <w:tr w:rsidR="00EF3709" w:rsidRPr="00EF3709" w:rsidTr="007A1D02">
        <w:trPr>
          <w:cantSplit/>
        </w:trPr>
        <w:tc>
          <w:tcPr>
            <w:tcW w:w="709" w:type="dxa"/>
            <w:tcBorders>
              <w:top w:val="nil"/>
              <w:left w:val="nil"/>
              <w:bottom w:val="single" w:sz="4" w:space="0" w:color="auto"/>
              <w:right w:val="nil"/>
            </w:tcBorders>
          </w:tcPr>
          <w:p w:rsidR="00C836F4" w:rsidRPr="00EF3709" w:rsidRDefault="00C836F4" w:rsidP="007A1D02">
            <w:pPr>
              <w:spacing w:line="320" w:lineRule="exact"/>
              <w:rPr>
                <w:sz w:val="22"/>
                <w:szCs w:val="22"/>
              </w:rPr>
            </w:pPr>
            <w:r w:rsidRPr="00EF3709">
              <w:rPr>
                <w:sz w:val="22"/>
                <w:szCs w:val="22"/>
              </w:rPr>
              <w:t>18</w:t>
            </w:r>
          </w:p>
        </w:tc>
        <w:tc>
          <w:tcPr>
            <w:tcW w:w="1658" w:type="dxa"/>
            <w:tcBorders>
              <w:top w:val="nil"/>
              <w:left w:val="nil"/>
              <w:bottom w:val="single" w:sz="4" w:space="0" w:color="auto"/>
              <w:right w:val="nil"/>
            </w:tcBorders>
          </w:tcPr>
          <w:p w:rsidR="00C836F4" w:rsidRPr="00EF3709" w:rsidRDefault="00C836F4"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£0</w:t>
            </w:r>
          </w:p>
        </w:tc>
        <w:tc>
          <w:tcPr>
            <w:tcW w:w="1602" w:type="dxa"/>
            <w:tcBorders>
              <w:top w:val="nil"/>
              <w:left w:val="nil"/>
              <w:bottom w:val="single" w:sz="4" w:space="0" w:color="auto"/>
              <w:right w:val="nil"/>
            </w:tcBorders>
          </w:tcPr>
          <w:p w:rsidR="00C836F4" w:rsidRPr="00EF3709" w:rsidRDefault="00C836F4" w:rsidP="005A0273">
            <w:pPr>
              <w:spacing w:before="60" w:after="60"/>
              <w:jc w:val="right"/>
              <w:rPr>
                <w:bCs/>
                <w:sz w:val="22"/>
                <w:szCs w:val="22"/>
              </w:rPr>
            </w:pPr>
            <w:r w:rsidRPr="00EF3709">
              <w:rPr>
                <w:bCs/>
                <w:sz w:val="22"/>
                <w:szCs w:val="22"/>
              </w:rPr>
              <w:t>£</w:t>
            </w:r>
          </w:p>
        </w:tc>
        <w:tc>
          <w:tcPr>
            <w:tcW w:w="5670" w:type="dxa"/>
            <w:tcBorders>
              <w:top w:val="nil"/>
              <w:left w:val="nil"/>
              <w:bottom w:val="single" w:sz="4" w:space="0" w:color="auto"/>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estimate of reserves to meet a revenue account deficit of the Assembly under s85(4)(d) of the GLA Act</w:t>
            </w:r>
          </w:p>
        </w:tc>
      </w:tr>
      <w:tr w:rsidR="00EF3709" w:rsidRPr="00EF3709" w:rsidTr="007A1D02">
        <w:trPr>
          <w:cantSplit/>
        </w:trPr>
        <w:tc>
          <w:tcPr>
            <w:tcW w:w="709" w:type="dxa"/>
            <w:tcBorders>
              <w:top w:val="single" w:sz="4" w:space="0" w:color="auto"/>
              <w:left w:val="nil"/>
              <w:bottom w:val="single" w:sz="4" w:space="0" w:color="auto"/>
              <w:right w:val="nil"/>
            </w:tcBorders>
          </w:tcPr>
          <w:p w:rsidR="00C836F4" w:rsidRPr="00EF3709" w:rsidRDefault="00C836F4" w:rsidP="007A1D02">
            <w:pPr>
              <w:spacing w:line="320" w:lineRule="exact"/>
              <w:rPr>
                <w:sz w:val="22"/>
                <w:szCs w:val="22"/>
              </w:rPr>
            </w:pPr>
            <w:r w:rsidRPr="00EF3709">
              <w:rPr>
                <w:sz w:val="22"/>
                <w:szCs w:val="22"/>
              </w:rPr>
              <w:t>19</w:t>
            </w:r>
          </w:p>
        </w:tc>
        <w:tc>
          <w:tcPr>
            <w:tcW w:w="1658" w:type="dxa"/>
            <w:tcBorders>
              <w:top w:val="single" w:sz="4" w:space="0" w:color="auto"/>
              <w:left w:val="nil"/>
              <w:bottom w:val="single" w:sz="4" w:space="0" w:color="auto"/>
              <w:right w:val="nil"/>
            </w:tcBorders>
          </w:tcPr>
          <w:p w:rsidR="00C836F4" w:rsidRPr="00EF3709" w:rsidRDefault="00C836F4" w:rsidP="00D63F13">
            <w:pPr>
              <w:spacing w:before="60" w:after="60"/>
              <w:jc w:val="right"/>
              <w:rPr>
                <w:rFonts w:cs="Foundry Form Sans"/>
                <w:b/>
                <w:sz w:val="22"/>
                <w:szCs w:val="22"/>
              </w:rPr>
            </w:pPr>
            <w:r w:rsidRPr="00EF3709">
              <w:rPr>
                <w:b/>
                <w:bCs/>
                <w:sz w:val="22"/>
                <w:szCs w:val="22"/>
              </w:rPr>
              <w:t>£7,610,000</w:t>
            </w:r>
          </w:p>
        </w:tc>
        <w:tc>
          <w:tcPr>
            <w:tcW w:w="1602" w:type="dxa"/>
            <w:tcBorders>
              <w:top w:val="single" w:sz="4" w:space="0" w:color="auto"/>
              <w:left w:val="nil"/>
              <w:bottom w:val="single" w:sz="4" w:space="0" w:color="auto"/>
              <w:right w:val="nil"/>
            </w:tcBorders>
          </w:tcPr>
          <w:p w:rsidR="00C836F4" w:rsidRPr="00EF3709" w:rsidRDefault="00C836F4" w:rsidP="005D102C">
            <w:pPr>
              <w:spacing w:before="60" w:after="60"/>
              <w:jc w:val="right"/>
              <w:rPr>
                <w:rFonts w:cs="Foundry Form Sans"/>
                <w:b/>
                <w:sz w:val="22"/>
                <w:szCs w:val="22"/>
              </w:rPr>
            </w:pPr>
            <w:r w:rsidRPr="00EF3709">
              <w:rPr>
                <w:rFonts w:cs="Foundry Form Sans"/>
                <w:b/>
                <w:sz w:val="22"/>
                <w:szCs w:val="22"/>
              </w:rPr>
              <w:t>£6,5</w:t>
            </w:r>
            <w:r w:rsidR="002E5C46" w:rsidRPr="00EF3709">
              <w:rPr>
                <w:rFonts w:cs="Foundry Form Sans"/>
                <w:b/>
                <w:sz w:val="22"/>
                <w:szCs w:val="22"/>
              </w:rPr>
              <w:t>0</w:t>
            </w:r>
            <w:r w:rsidRPr="00EF3709">
              <w:rPr>
                <w:rFonts w:cs="Foundry Form Sans"/>
                <w:b/>
                <w:sz w:val="22"/>
                <w:szCs w:val="22"/>
              </w:rPr>
              <w:t>0,000</w:t>
            </w:r>
          </w:p>
        </w:tc>
        <w:tc>
          <w:tcPr>
            <w:tcW w:w="5670" w:type="dxa"/>
            <w:tcBorders>
              <w:top w:val="single" w:sz="4" w:space="0" w:color="auto"/>
              <w:left w:val="nil"/>
              <w:bottom w:val="single" w:sz="4" w:space="0" w:color="auto"/>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aggregate of the amounts for the items set out in s85(4) of the GLA Act for the Assembly (lines (15) + (16) + (17) + (18) above)</w:t>
            </w:r>
          </w:p>
        </w:tc>
      </w:tr>
      <w:tr w:rsidR="00EF3709" w:rsidRPr="00EF3709" w:rsidTr="007A1D02">
        <w:trPr>
          <w:cantSplit/>
          <w:trHeight w:val="799"/>
        </w:trPr>
        <w:tc>
          <w:tcPr>
            <w:tcW w:w="709" w:type="dxa"/>
            <w:tcBorders>
              <w:top w:val="single" w:sz="4" w:space="0" w:color="auto"/>
              <w:left w:val="nil"/>
              <w:right w:val="nil"/>
            </w:tcBorders>
          </w:tcPr>
          <w:p w:rsidR="00C836F4" w:rsidRPr="00EF3709" w:rsidRDefault="00C836F4" w:rsidP="007A1D02">
            <w:pPr>
              <w:spacing w:line="320" w:lineRule="exact"/>
              <w:rPr>
                <w:sz w:val="22"/>
                <w:szCs w:val="22"/>
              </w:rPr>
            </w:pPr>
            <w:r w:rsidRPr="00EF3709">
              <w:rPr>
                <w:sz w:val="22"/>
                <w:szCs w:val="22"/>
              </w:rPr>
              <w:t>20</w:t>
            </w:r>
          </w:p>
        </w:tc>
        <w:tc>
          <w:tcPr>
            <w:tcW w:w="1658" w:type="dxa"/>
            <w:tcBorders>
              <w:top w:val="single" w:sz="4" w:space="0" w:color="auto"/>
              <w:left w:val="nil"/>
              <w:right w:val="nil"/>
            </w:tcBorders>
          </w:tcPr>
          <w:p w:rsidR="00C836F4" w:rsidRPr="00EF3709" w:rsidRDefault="00C836F4"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-£400,000</w:t>
            </w:r>
          </w:p>
        </w:tc>
        <w:tc>
          <w:tcPr>
            <w:tcW w:w="1602" w:type="dxa"/>
            <w:tcBorders>
              <w:top w:val="single" w:sz="4" w:space="0" w:color="auto"/>
              <w:left w:val="nil"/>
              <w:right w:val="nil"/>
            </w:tcBorders>
          </w:tcPr>
          <w:p w:rsidR="00C836F4" w:rsidRPr="00EF3709" w:rsidRDefault="00C836F4" w:rsidP="005A0273">
            <w:pPr>
              <w:spacing w:before="60" w:after="60"/>
              <w:jc w:val="right"/>
              <w:rPr>
                <w:bCs/>
                <w:sz w:val="22"/>
                <w:szCs w:val="22"/>
              </w:rPr>
            </w:pPr>
            <w:r w:rsidRPr="00EF3709">
              <w:rPr>
                <w:bCs/>
                <w:sz w:val="22"/>
                <w:szCs w:val="22"/>
              </w:rPr>
              <w:t>-£</w:t>
            </w:r>
          </w:p>
        </w:tc>
        <w:tc>
          <w:tcPr>
            <w:tcW w:w="5670" w:type="dxa"/>
            <w:tcBorders>
              <w:top w:val="single" w:sz="4" w:space="0" w:color="auto"/>
              <w:left w:val="nil"/>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 xml:space="preserve">estimate of the Assembly’s income </w:t>
            </w:r>
            <w:r w:rsidRPr="00EF3709">
              <w:rPr>
                <w:rFonts w:cs="Foundry Form Sans"/>
                <w:sz w:val="22"/>
                <w:u w:val="single"/>
              </w:rPr>
              <w:t>not</w:t>
            </w:r>
            <w:r w:rsidRPr="00EF3709">
              <w:rPr>
                <w:rFonts w:cs="Foundry Form Sans"/>
                <w:sz w:val="22"/>
              </w:rPr>
              <w:t xml:space="preserve"> in respect of Government grant, retained business rates or council tax precept calculated in accordance with s85(5)(a) of the GLA Act </w:t>
            </w:r>
          </w:p>
        </w:tc>
      </w:tr>
      <w:tr w:rsidR="00EF3709" w:rsidRPr="00EF3709" w:rsidTr="007A1D02">
        <w:trPr>
          <w:cantSplit/>
        </w:trPr>
        <w:tc>
          <w:tcPr>
            <w:tcW w:w="709" w:type="dxa"/>
            <w:tcBorders>
              <w:top w:val="nil"/>
              <w:left w:val="nil"/>
              <w:right w:val="nil"/>
            </w:tcBorders>
          </w:tcPr>
          <w:p w:rsidR="00C836F4" w:rsidRPr="00EF3709" w:rsidRDefault="00C836F4" w:rsidP="007A1D02">
            <w:pPr>
              <w:spacing w:line="320" w:lineRule="exact"/>
              <w:rPr>
                <w:sz w:val="22"/>
                <w:szCs w:val="22"/>
              </w:rPr>
            </w:pPr>
            <w:r w:rsidRPr="00EF3709">
              <w:rPr>
                <w:sz w:val="22"/>
                <w:szCs w:val="22"/>
              </w:rPr>
              <w:t>21</w:t>
            </w:r>
          </w:p>
        </w:tc>
        <w:tc>
          <w:tcPr>
            <w:tcW w:w="1658" w:type="dxa"/>
            <w:tcBorders>
              <w:top w:val="nil"/>
              <w:left w:val="nil"/>
              <w:right w:val="nil"/>
            </w:tcBorders>
          </w:tcPr>
          <w:p w:rsidR="00C836F4" w:rsidRPr="00EF3709" w:rsidRDefault="00C836F4"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£0</w:t>
            </w:r>
          </w:p>
        </w:tc>
        <w:tc>
          <w:tcPr>
            <w:tcW w:w="1602" w:type="dxa"/>
            <w:tcBorders>
              <w:top w:val="nil"/>
              <w:left w:val="nil"/>
              <w:right w:val="nil"/>
            </w:tcBorders>
          </w:tcPr>
          <w:p w:rsidR="00C836F4" w:rsidRPr="00EF3709" w:rsidRDefault="00C836F4" w:rsidP="005A0273">
            <w:pPr>
              <w:spacing w:before="60" w:after="60"/>
              <w:jc w:val="right"/>
              <w:rPr>
                <w:bCs/>
                <w:sz w:val="22"/>
                <w:szCs w:val="22"/>
              </w:rPr>
            </w:pPr>
            <w:r w:rsidRPr="00EF3709">
              <w:rPr>
                <w:bCs/>
                <w:sz w:val="22"/>
                <w:szCs w:val="22"/>
              </w:rPr>
              <w:t>-£</w:t>
            </w:r>
          </w:p>
        </w:tc>
        <w:tc>
          <w:tcPr>
            <w:tcW w:w="5670" w:type="dxa"/>
            <w:tcBorders>
              <w:top w:val="nil"/>
              <w:left w:val="nil"/>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estimate of the Assembly’s special &amp; specific government grant income calculated in accordance with s85(5)(a) of the GLA Act</w:t>
            </w:r>
          </w:p>
        </w:tc>
      </w:tr>
      <w:tr w:rsidR="00EF3709" w:rsidRPr="00EF3709" w:rsidTr="007A1D02">
        <w:trPr>
          <w:cantSplit/>
        </w:trPr>
        <w:tc>
          <w:tcPr>
            <w:tcW w:w="709" w:type="dxa"/>
            <w:tcBorders>
              <w:top w:val="nil"/>
              <w:left w:val="nil"/>
              <w:right w:val="nil"/>
            </w:tcBorders>
          </w:tcPr>
          <w:p w:rsidR="00C836F4" w:rsidRPr="00EF3709" w:rsidRDefault="00C836F4" w:rsidP="007A1D02">
            <w:pPr>
              <w:spacing w:line="320" w:lineRule="exact"/>
              <w:rPr>
                <w:sz w:val="22"/>
                <w:szCs w:val="22"/>
              </w:rPr>
            </w:pPr>
            <w:r w:rsidRPr="00EF3709">
              <w:rPr>
                <w:sz w:val="22"/>
                <w:szCs w:val="22"/>
              </w:rPr>
              <w:t>22</w:t>
            </w:r>
          </w:p>
        </w:tc>
        <w:tc>
          <w:tcPr>
            <w:tcW w:w="1658" w:type="dxa"/>
            <w:tcBorders>
              <w:top w:val="nil"/>
              <w:left w:val="nil"/>
              <w:right w:val="nil"/>
            </w:tcBorders>
          </w:tcPr>
          <w:p w:rsidR="00C836F4" w:rsidRPr="00EF3709" w:rsidRDefault="00C836F4"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-£2,541,000</w:t>
            </w:r>
          </w:p>
        </w:tc>
        <w:tc>
          <w:tcPr>
            <w:tcW w:w="1602" w:type="dxa"/>
            <w:tcBorders>
              <w:top w:val="nil"/>
              <w:left w:val="nil"/>
              <w:right w:val="nil"/>
            </w:tcBorders>
          </w:tcPr>
          <w:p w:rsidR="00C836F4" w:rsidRPr="00EF3709" w:rsidRDefault="00C836F4" w:rsidP="005A0273">
            <w:pPr>
              <w:spacing w:before="60" w:after="60"/>
              <w:jc w:val="right"/>
              <w:rPr>
                <w:bCs/>
                <w:sz w:val="22"/>
                <w:szCs w:val="22"/>
              </w:rPr>
            </w:pPr>
            <w:r w:rsidRPr="00EF3709">
              <w:rPr>
                <w:bCs/>
                <w:sz w:val="22"/>
                <w:szCs w:val="22"/>
              </w:rPr>
              <w:t>-£</w:t>
            </w:r>
          </w:p>
        </w:tc>
        <w:tc>
          <w:tcPr>
            <w:tcW w:w="5670" w:type="dxa"/>
            <w:tcBorders>
              <w:top w:val="nil"/>
              <w:left w:val="nil"/>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estimate of the Assembly’s income in respect of general government grants (revenue support grant) calculated in accordance with s85(5)(a) of the GLA Act</w:t>
            </w:r>
          </w:p>
        </w:tc>
      </w:tr>
      <w:tr w:rsidR="00EF3709" w:rsidRPr="00EF3709" w:rsidTr="007A1D02">
        <w:trPr>
          <w:cantSplit/>
        </w:trPr>
        <w:tc>
          <w:tcPr>
            <w:tcW w:w="709" w:type="dxa"/>
            <w:tcBorders>
              <w:left w:val="nil"/>
              <w:right w:val="nil"/>
            </w:tcBorders>
          </w:tcPr>
          <w:p w:rsidR="00C836F4" w:rsidRPr="00EF3709" w:rsidRDefault="00C836F4" w:rsidP="007A1D02">
            <w:pPr>
              <w:spacing w:line="320" w:lineRule="exact"/>
              <w:rPr>
                <w:sz w:val="22"/>
                <w:szCs w:val="22"/>
              </w:rPr>
            </w:pPr>
            <w:r w:rsidRPr="00EF3709">
              <w:rPr>
                <w:sz w:val="22"/>
                <w:szCs w:val="22"/>
              </w:rPr>
              <w:t>23</w:t>
            </w:r>
          </w:p>
        </w:tc>
        <w:tc>
          <w:tcPr>
            <w:tcW w:w="1658" w:type="dxa"/>
            <w:tcBorders>
              <w:left w:val="nil"/>
              <w:right w:val="nil"/>
            </w:tcBorders>
          </w:tcPr>
          <w:p w:rsidR="00C836F4" w:rsidRPr="00EF3709" w:rsidRDefault="00C836F4"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-£2,054,000</w:t>
            </w:r>
          </w:p>
        </w:tc>
        <w:tc>
          <w:tcPr>
            <w:tcW w:w="1602" w:type="dxa"/>
            <w:tcBorders>
              <w:left w:val="nil"/>
              <w:right w:val="nil"/>
            </w:tcBorders>
          </w:tcPr>
          <w:p w:rsidR="00C836F4" w:rsidRPr="00EF3709" w:rsidRDefault="00C836F4" w:rsidP="005A0273">
            <w:pPr>
              <w:spacing w:before="60" w:after="60"/>
              <w:jc w:val="right"/>
              <w:rPr>
                <w:bCs/>
                <w:sz w:val="22"/>
                <w:szCs w:val="22"/>
              </w:rPr>
            </w:pPr>
            <w:r w:rsidRPr="00EF3709">
              <w:rPr>
                <w:bCs/>
                <w:sz w:val="22"/>
                <w:szCs w:val="22"/>
              </w:rPr>
              <w:t>-£</w:t>
            </w:r>
          </w:p>
        </w:tc>
        <w:tc>
          <w:tcPr>
            <w:tcW w:w="5670" w:type="dxa"/>
            <w:tcBorders>
              <w:left w:val="nil"/>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 xml:space="preserve">estimate of the Assembly’s income in respect of retained business rates including related section 31 grant income calculated in accordance with s85(5)(a) of the GLA Act </w:t>
            </w:r>
          </w:p>
        </w:tc>
      </w:tr>
      <w:tr w:rsidR="00EF3709" w:rsidRPr="00EF3709" w:rsidTr="007A1D02">
        <w:trPr>
          <w:cantSplit/>
        </w:trPr>
        <w:tc>
          <w:tcPr>
            <w:tcW w:w="709" w:type="dxa"/>
            <w:tcBorders>
              <w:left w:val="nil"/>
              <w:bottom w:val="single" w:sz="4" w:space="0" w:color="auto"/>
              <w:right w:val="nil"/>
            </w:tcBorders>
          </w:tcPr>
          <w:p w:rsidR="00C836F4" w:rsidRPr="00EF3709" w:rsidRDefault="00C836F4" w:rsidP="007A1D02">
            <w:pPr>
              <w:spacing w:line="320" w:lineRule="exact"/>
              <w:rPr>
                <w:sz w:val="22"/>
                <w:szCs w:val="22"/>
              </w:rPr>
            </w:pPr>
            <w:r w:rsidRPr="00EF3709">
              <w:rPr>
                <w:sz w:val="22"/>
                <w:szCs w:val="22"/>
              </w:rPr>
              <w:t>24</w:t>
            </w:r>
          </w:p>
        </w:tc>
        <w:tc>
          <w:tcPr>
            <w:tcW w:w="1658" w:type="dxa"/>
            <w:tcBorders>
              <w:left w:val="nil"/>
              <w:bottom w:val="single" w:sz="4" w:space="0" w:color="auto"/>
              <w:right w:val="nil"/>
            </w:tcBorders>
          </w:tcPr>
          <w:p w:rsidR="00C836F4" w:rsidRPr="00EF3709" w:rsidRDefault="00C836F4"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£0</w:t>
            </w:r>
          </w:p>
        </w:tc>
        <w:tc>
          <w:tcPr>
            <w:tcW w:w="1602" w:type="dxa"/>
            <w:tcBorders>
              <w:left w:val="nil"/>
              <w:bottom w:val="single" w:sz="4" w:space="0" w:color="auto"/>
              <w:right w:val="nil"/>
            </w:tcBorders>
          </w:tcPr>
          <w:p w:rsidR="00C836F4" w:rsidRPr="00EF3709" w:rsidRDefault="00C836F4" w:rsidP="005A0273">
            <w:pPr>
              <w:spacing w:before="60" w:after="60"/>
              <w:jc w:val="right"/>
              <w:rPr>
                <w:rFonts w:cs="Foundry Form Sans"/>
                <w:sz w:val="22"/>
                <w:szCs w:val="22"/>
              </w:rPr>
            </w:pPr>
            <w:r w:rsidRPr="00EF3709">
              <w:rPr>
                <w:rFonts w:cs="Foundry Form Sans"/>
                <w:sz w:val="22"/>
                <w:szCs w:val="22"/>
              </w:rPr>
              <w:t>-£</w:t>
            </w:r>
          </w:p>
        </w:tc>
        <w:tc>
          <w:tcPr>
            <w:tcW w:w="5670" w:type="dxa"/>
            <w:tcBorders>
              <w:left w:val="nil"/>
              <w:bottom w:val="single" w:sz="4" w:space="0" w:color="auto"/>
              <w:right w:val="nil"/>
            </w:tcBorders>
            <w:vAlign w:val="center"/>
          </w:tcPr>
          <w:p w:rsidR="00C836F4" w:rsidRPr="00EF3709" w:rsidRDefault="00C836F4" w:rsidP="00420A66">
            <w:pPr>
              <w:spacing w:before="60" w:after="60"/>
              <w:rPr>
                <w:rFonts w:cs="Foundry Form Sans"/>
                <w:sz w:val="22"/>
              </w:rPr>
            </w:pPr>
            <w:r w:rsidRPr="00EF3709">
              <w:rPr>
                <w:rFonts w:cs="Foundry Form Sans"/>
                <w:sz w:val="22"/>
              </w:rPr>
              <w:t>estimate of the Assembly’s share of any net collection fund surplus for the 33 London billing authorities calculated in accordance with s85(5)(a) of the GLA Act</w:t>
            </w:r>
          </w:p>
        </w:tc>
      </w:tr>
      <w:tr w:rsidR="00EF3709" w:rsidRPr="00EF3709" w:rsidTr="007A1D02">
        <w:trPr>
          <w:cantSplit/>
        </w:trPr>
        <w:tc>
          <w:tcPr>
            <w:tcW w:w="709" w:type="dxa"/>
            <w:tcBorders>
              <w:top w:val="single" w:sz="4" w:space="0" w:color="auto"/>
              <w:left w:val="nil"/>
              <w:bottom w:val="single" w:sz="4" w:space="0" w:color="auto"/>
              <w:right w:val="nil"/>
            </w:tcBorders>
          </w:tcPr>
          <w:p w:rsidR="00C836F4" w:rsidRPr="00EF3709" w:rsidRDefault="00C836F4" w:rsidP="007A1D02">
            <w:pPr>
              <w:spacing w:line="320" w:lineRule="exact"/>
              <w:rPr>
                <w:sz w:val="22"/>
                <w:szCs w:val="22"/>
              </w:rPr>
            </w:pPr>
            <w:r w:rsidRPr="00EF3709">
              <w:rPr>
                <w:sz w:val="22"/>
                <w:szCs w:val="22"/>
              </w:rPr>
              <w:t>25</w:t>
            </w:r>
          </w:p>
        </w:tc>
        <w:tc>
          <w:tcPr>
            <w:tcW w:w="1658" w:type="dxa"/>
            <w:tcBorders>
              <w:top w:val="single" w:sz="4" w:space="0" w:color="auto"/>
              <w:left w:val="nil"/>
              <w:bottom w:val="single" w:sz="4" w:space="0" w:color="auto"/>
              <w:right w:val="nil"/>
            </w:tcBorders>
          </w:tcPr>
          <w:p w:rsidR="00C836F4" w:rsidRPr="00EF3709" w:rsidRDefault="00C836F4" w:rsidP="00D63F13">
            <w:pPr>
              <w:spacing w:before="60" w:after="60"/>
              <w:jc w:val="right"/>
              <w:rPr>
                <w:rFonts w:cs="Foundry Form Sans"/>
                <w:b/>
                <w:sz w:val="22"/>
                <w:szCs w:val="22"/>
              </w:rPr>
            </w:pPr>
            <w:r w:rsidRPr="00EF3709">
              <w:rPr>
                <w:b/>
                <w:bCs/>
                <w:sz w:val="22"/>
                <w:szCs w:val="22"/>
              </w:rPr>
              <w:t>-£4,995,000</w:t>
            </w:r>
          </w:p>
        </w:tc>
        <w:tc>
          <w:tcPr>
            <w:tcW w:w="1602" w:type="dxa"/>
            <w:tcBorders>
              <w:top w:val="single" w:sz="4" w:space="0" w:color="auto"/>
              <w:left w:val="nil"/>
              <w:bottom w:val="single" w:sz="4" w:space="0" w:color="auto"/>
              <w:right w:val="nil"/>
            </w:tcBorders>
          </w:tcPr>
          <w:p w:rsidR="00C836F4" w:rsidRPr="00EF3709" w:rsidRDefault="00C836F4" w:rsidP="005A0273">
            <w:pPr>
              <w:spacing w:before="60" w:after="60"/>
              <w:jc w:val="right"/>
              <w:rPr>
                <w:rFonts w:cs="Foundry Form Sans"/>
                <w:b/>
                <w:sz w:val="22"/>
                <w:szCs w:val="22"/>
              </w:rPr>
            </w:pPr>
            <w:r w:rsidRPr="00EF3709">
              <w:rPr>
                <w:rFonts w:cs="Foundry Form Sans"/>
                <w:b/>
                <w:sz w:val="22"/>
                <w:szCs w:val="22"/>
              </w:rPr>
              <w:t>-£</w:t>
            </w:r>
          </w:p>
        </w:tc>
        <w:tc>
          <w:tcPr>
            <w:tcW w:w="5670" w:type="dxa"/>
            <w:tcBorders>
              <w:top w:val="single" w:sz="4" w:space="0" w:color="auto"/>
              <w:left w:val="nil"/>
              <w:bottom w:val="single" w:sz="4" w:space="0" w:color="auto"/>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aggregate of the amounts for the items set out in section 85(5)(a) of the GLA Act (line (20) + (21) + (22) + (23)+ (24))</w:t>
            </w:r>
          </w:p>
        </w:tc>
      </w:tr>
      <w:tr w:rsidR="00EF3709" w:rsidRPr="00EF3709" w:rsidTr="007A1D02">
        <w:trPr>
          <w:cantSplit/>
        </w:trPr>
        <w:tc>
          <w:tcPr>
            <w:tcW w:w="709" w:type="dxa"/>
            <w:tcBorders>
              <w:left w:val="nil"/>
              <w:bottom w:val="single" w:sz="4" w:space="0" w:color="auto"/>
              <w:right w:val="nil"/>
            </w:tcBorders>
          </w:tcPr>
          <w:p w:rsidR="00C836F4" w:rsidRPr="00EF3709" w:rsidRDefault="00C836F4" w:rsidP="007A1D02">
            <w:pPr>
              <w:spacing w:line="320" w:lineRule="exact"/>
              <w:rPr>
                <w:sz w:val="22"/>
                <w:szCs w:val="22"/>
              </w:rPr>
            </w:pPr>
            <w:r w:rsidRPr="00EF3709">
              <w:rPr>
                <w:sz w:val="22"/>
                <w:szCs w:val="22"/>
              </w:rPr>
              <w:t>26</w:t>
            </w:r>
          </w:p>
        </w:tc>
        <w:tc>
          <w:tcPr>
            <w:tcW w:w="1658" w:type="dxa"/>
            <w:tcBorders>
              <w:left w:val="nil"/>
              <w:bottom w:val="single" w:sz="4" w:space="0" w:color="auto"/>
              <w:right w:val="nil"/>
            </w:tcBorders>
          </w:tcPr>
          <w:p w:rsidR="00C836F4" w:rsidRPr="00EF3709" w:rsidRDefault="00C836F4"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£0</w:t>
            </w:r>
          </w:p>
        </w:tc>
        <w:tc>
          <w:tcPr>
            <w:tcW w:w="1602" w:type="dxa"/>
            <w:tcBorders>
              <w:left w:val="nil"/>
              <w:bottom w:val="single" w:sz="4" w:space="0" w:color="auto"/>
              <w:right w:val="nil"/>
            </w:tcBorders>
          </w:tcPr>
          <w:p w:rsidR="00C836F4" w:rsidRPr="00EF3709" w:rsidRDefault="00C836F4" w:rsidP="005A0273">
            <w:pPr>
              <w:spacing w:before="60" w:after="60"/>
              <w:jc w:val="right"/>
              <w:rPr>
                <w:rFonts w:cs="Foundry Form Sans"/>
                <w:sz w:val="22"/>
                <w:szCs w:val="22"/>
              </w:rPr>
            </w:pPr>
            <w:r w:rsidRPr="00EF3709">
              <w:rPr>
                <w:rFonts w:cs="Foundry Form Sans"/>
                <w:sz w:val="22"/>
                <w:szCs w:val="22"/>
              </w:rPr>
              <w:t>-£</w:t>
            </w:r>
          </w:p>
        </w:tc>
        <w:tc>
          <w:tcPr>
            <w:tcW w:w="5670" w:type="dxa"/>
            <w:tcBorders>
              <w:left w:val="nil"/>
              <w:bottom w:val="single" w:sz="4" w:space="0" w:color="auto"/>
              <w:right w:val="nil"/>
            </w:tcBorders>
            <w:vAlign w:val="center"/>
          </w:tcPr>
          <w:p w:rsidR="00C836F4" w:rsidRPr="00EF3709" w:rsidRDefault="00C836F4" w:rsidP="00B711CE">
            <w:pPr>
              <w:spacing w:before="60" w:after="60"/>
              <w:rPr>
                <w:rFonts w:cs="Foundry Form Sans"/>
                <w:sz w:val="22"/>
              </w:rPr>
            </w:pPr>
            <w:r w:rsidRPr="00EF3709">
              <w:rPr>
                <w:rFonts w:cs="Foundry Form Sans"/>
                <w:sz w:val="22"/>
              </w:rPr>
              <w:t>estimate of Assembly’s reserves to be used in meeting amounts in lines 19 above under s85(5)(b) of the GLA Act</w:t>
            </w:r>
          </w:p>
        </w:tc>
      </w:tr>
      <w:tr w:rsidR="00EF3709" w:rsidRPr="00EF3709" w:rsidTr="007A1D02">
        <w:trPr>
          <w:cantSplit/>
        </w:trPr>
        <w:tc>
          <w:tcPr>
            <w:tcW w:w="709" w:type="dxa"/>
            <w:tcBorders>
              <w:top w:val="single" w:sz="4" w:space="0" w:color="auto"/>
              <w:left w:val="nil"/>
              <w:bottom w:val="single" w:sz="4" w:space="0" w:color="auto"/>
              <w:right w:val="nil"/>
            </w:tcBorders>
          </w:tcPr>
          <w:p w:rsidR="00C836F4" w:rsidRPr="00EF3709" w:rsidRDefault="00C836F4" w:rsidP="007A1D02">
            <w:pPr>
              <w:spacing w:line="320" w:lineRule="exact"/>
              <w:rPr>
                <w:sz w:val="22"/>
                <w:szCs w:val="22"/>
              </w:rPr>
            </w:pPr>
            <w:r w:rsidRPr="00EF3709">
              <w:rPr>
                <w:sz w:val="22"/>
                <w:szCs w:val="22"/>
              </w:rPr>
              <w:t>27</w:t>
            </w:r>
          </w:p>
        </w:tc>
        <w:tc>
          <w:tcPr>
            <w:tcW w:w="1658" w:type="dxa"/>
            <w:tcBorders>
              <w:top w:val="single" w:sz="4" w:space="0" w:color="auto"/>
              <w:left w:val="nil"/>
              <w:bottom w:val="single" w:sz="4" w:space="0" w:color="auto"/>
              <w:right w:val="nil"/>
            </w:tcBorders>
          </w:tcPr>
          <w:p w:rsidR="00C836F4" w:rsidRPr="00EF3709" w:rsidRDefault="00C836F4" w:rsidP="00D63F13">
            <w:pPr>
              <w:spacing w:before="60" w:after="60"/>
              <w:jc w:val="right"/>
              <w:rPr>
                <w:rFonts w:cs="Foundry Form Sans"/>
                <w:b/>
                <w:sz w:val="22"/>
                <w:szCs w:val="22"/>
              </w:rPr>
            </w:pPr>
            <w:r w:rsidRPr="00EF3709">
              <w:rPr>
                <w:b/>
                <w:bCs/>
                <w:sz w:val="22"/>
                <w:szCs w:val="22"/>
              </w:rPr>
              <w:t>-£4,995,000</w:t>
            </w:r>
          </w:p>
        </w:tc>
        <w:tc>
          <w:tcPr>
            <w:tcW w:w="1602" w:type="dxa"/>
            <w:tcBorders>
              <w:top w:val="single" w:sz="4" w:space="0" w:color="auto"/>
              <w:left w:val="nil"/>
              <w:bottom w:val="single" w:sz="4" w:space="0" w:color="auto"/>
              <w:right w:val="nil"/>
            </w:tcBorders>
          </w:tcPr>
          <w:p w:rsidR="00C836F4" w:rsidRPr="00EF3709" w:rsidRDefault="00C836F4" w:rsidP="00EB34B8">
            <w:pPr>
              <w:spacing w:before="60" w:after="60"/>
              <w:jc w:val="right"/>
              <w:rPr>
                <w:rFonts w:cs="Foundry Form Sans"/>
                <w:b/>
                <w:sz w:val="22"/>
                <w:szCs w:val="22"/>
              </w:rPr>
            </w:pPr>
            <w:r w:rsidRPr="00EF3709">
              <w:rPr>
                <w:rFonts w:cs="Foundry Form Sans"/>
                <w:b/>
                <w:sz w:val="22"/>
                <w:szCs w:val="22"/>
              </w:rPr>
              <w:t>-£</w:t>
            </w:r>
          </w:p>
        </w:tc>
        <w:tc>
          <w:tcPr>
            <w:tcW w:w="5670" w:type="dxa"/>
            <w:tcBorders>
              <w:top w:val="single" w:sz="4" w:space="0" w:color="auto"/>
              <w:left w:val="nil"/>
              <w:bottom w:val="single" w:sz="4" w:space="0" w:color="auto"/>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aggregate of the amounts for the items set out in section 85(5) of the GLA Act for the Assembly (lines (25) + (26) above)</w:t>
            </w:r>
          </w:p>
        </w:tc>
      </w:tr>
      <w:tr w:rsidR="00EF3709" w:rsidRPr="00EF3709" w:rsidTr="007A1D02">
        <w:trPr>
          <w:cantSplit/>
        </w:trPr>
        <w:tc>
          <w:tcPr>
            <w:tcW w:w="709" w:type="dxa"/>
            <w:tcBorders>
              <w:top w:val="single" w:sz="4" w:space="0" w:color="auto"/>
              <w:left w:val="nil"/>
              <w:bottom w:val="single" w:sz="4" w:space="0" w:color="auto"/>
              <w:right w:val="nil"/>
            </w:tcBorders>
          </w:tcPr>
          <w:p w:rsidR="00C836F4" w:rsidRPr="00EF3709" w:rsidRDefault="00C836F4" w:rsidP="007A1D02">
            <w:pPr>
              <w:spacing w:line="320" w:lineRule="exact"/>
              <w:rPr>
                <w:sz w:val="22"/>
                <w:szCs w:val="22"/>
              </w:rPr>
            </w:pPr>
            <w:r w:rsidRPr="00EF3709">
              <w:rPr>
                <w:sz w:val="22"/>
                <w:szCs w:val="22"/>
              </w:rPr>
              <w:t>28</w:t>
            </w:r>
          </w:p>
        </w:tc>
        <w:tc>
          <w:tcPr>
            <w:tcW w:w="1658" w:type="dxa"/>
            <w:tcBorders>
              <w:top w:val="single" w:sz="4" w:space="0" w:color="auto"/>
              <w:left w:val="nil"/>
              <w:bottom w:val="single" w:sz="4" w:space="0" w:color="auto"/>
              <w:right w:val="nil"/>
            </w:tcBorders>
          </w:tcPr>
          <w:p w:rsidR="00C836F4" w:rsidRPr="00EF3709" w:rsidRDefault="00C836F4" w:rsidP="00D63F13">
            <w:pPr>
              <w:spacing w:before="60" w:after="60"/>
              <w:jc w:val="right"/>
              <w:rPr>
                <w:bCs/>
                <w:sz w:val="22"/>
                <w:szCs w:val="22"/>
              </w:rPr>
            </w:pPr>
            <w:r w:rsidRPr="00EF3709">
              <w:rPr>
                <w:b/>
                <w:bCs/>
                <w:sz w:val="22"/>
                <w:szCs w:val="22"/>
              </w:rPr>
              <w:t>£2,615,000</w:t>
            </w:r>
          </w:p>
        </w:tc>
        <w:tc>
          <w:tcPr>
            <w:tcW w:w="1602" w:type="dxa"/>
            <w:tcBorders>
              <w:top w:val="single" w:sz="4" w:space="0" w:color="auto"/>
              <w:left w:val="nil"/>
              <w:bottom w:val="single" w:sz="4" w:space="0" w:color="auto"/>
              <w:right w:val="nil"/>
            </w:tcBorders>
          </w:tcPr>
          <w:p w:rsidR="00C836F4" w:rsidRPr="00EF3709" w:rsidRDefault="00C836F4" w:rsidP="005A0273">
            <w:pPr>
              <w:spacing w:before="60" w:after="60"/>
              <w:jc w:val="right"/>
              <w:rPr>
                <w:b/>
                <w:bCs/>
                <w:sz w:val="22"/>
                <w:szCs w:val="22"/>
              </w:rPr>
            </w:pPr>
            <w:r w:rsidRPr="00EF3709">
              <w:rPr>
                <w:b/>
                <w:bCs/>
                <w:sz w:val="22"/>
                <w:szCs w:val="22"/>
              </w:rPr>
              <w:t>£1,5</w:t>
            </w:r>
            <w:r w:rsidR="002E5C46" w:rsidRPr="00EF3709">
              <w:rPr>
                <w:b/>
                <w:bCs/>
                <w:sz w:val="22"/>
                <w:szCs w:val="22"/>
              </w:rPr>
              <w:t>05</w:t>
            </w:r>
            <w:r w:rsidRPr="00EF3709">
              <w:rPr>
                <w:b/>
                <w:bCs/>
                <w:sz w:val="22"/>
                <w:szCs w:val="22"/>
              </w:rPr>
              <w:t>,000</w:t>
            </w:r>
          </w:p>
        </w:tc>
        <w:tc>
          <w:tcPr>
            <w:tcW w:w="5670" w:type="dxa"/>
            <w:tcBorders>
              <w:top w:val="single" w:sz="4" w:space="0" w:color="auto"/>
              <w:left w:val="nil"/>
              <w:bottom w:val="single" w:sz="4" w:space="0" w:color="auto"/>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the component council tax requirement for the Assembly (being the amount by which the aggregate at (19) above exceeds the aggregate at (27) above calculated in accordance with section 85(6) of the GLA Act)</w:t>
            </w:r>
          </w:p>
        </w:tc>
      </w:tr>
    </w:tbl>
    <w:p w:rsidR="00E4745C" w:rsidRPr="00EF3709" w:rsidRDefault="00E4745C">
      <w:pPr>
        <w:pStyle w:val="BodyText"/>
        <w:rPr>
          <w:b/>
          <w:bCs/>
          <w:sz w:val="22"/>
          <w:szCs w:val="24"/>
        </w:rPr>
      </w:pPr>
    </w:p>
    <w:p w:rsidR="00F75218" w:rsidRPr="00EF3709" w:rsidRDefault="00F75218" w:rsidP="00EB34B8">
      <w:pPr>
        <w:pStyle w:val="BodyText"/>
        <w:ind w:left="0" w:firstLine="0"/>
        <w:rPr>
          <w:b/>
          <w:sz w:val="22"/>
          <w:szCs w:val="24"/>
        </w:rPr>
      </w:pPr>
      <w:r w:rsidRPr="00EF3709">
        <w:rPr>
          <w:b/>
          <w:bCs/>
          <w:sz w:val="22"/>
          <w:szCs w:val="24"/>
        </w:rPr>
        <w:t xml:space="preserve">The </w:t>
      </w:r>
      <w:r w:rsidR="00A14F8A" w:rsidRPr="00EF3709">
        <w:rPr>
          <w:b/>
          <w:bCs/>
          <w:sz w:val="22"/>
          <w:szCs w:val="24"/>
        </w:rPr>
        <w:t>draft</w:t>
      </w:r>
      <w:r w:rsidRPr="00EF3709">
        <w:rPr>
          <w:b/>
          <w:bCs/>
          <w:sz w:val="22"/>
          <w:szCs w:val="24"/>
        </w:rPr>
        <w:t xml:space="preserve"> component </w:t>
      </w:r>
      <w:r w:rsidR="00520898" w:rsidRPr="00EF3709">
        <w:rPr>
          <w:b/>
          <w:bCs/>
          <w:sz w:val="22"/>
          <w:szCs w:val="24"/>
        </w:rPr>
        <w:t>council tax</w:t>
      </w:r>
      <w:r w:rsidRPr="00EF3709">
        <w:rPr>
          <w:b/>
          <w:bCs/>
          <w:sz w:val="22"/>
          <w:szCs w:val="24"/>
        </w:rPr>
        <w:t xml:space="preserve"> requirement for the Assembly for </w:t>
      </w:r>
      <w:r w:rsidR="002D3617" w:rsidRPr="00EF3709">
        <w:rPr>
          <w:b/>
          <w:bCs/>
          <w:sz w:val="22"/>
          <w:szCs w:val="24"/>
        </w:rPr>
        <w:t>2015-16</w:t>
      </w:r>
      <w:r w:rsidR="00711ADD" w:rsidRPr="00EF3709">
        <w:rPr>
          <w:b/>
          <w:bCs/>
          <w:sz w:val="22"/>
          <w:szCs w:val="24"/>
        </w:rPr>
        <w:t xml:space="preserve"> </w:t>
      </w:r>
      <w:r w:rsidR="002745A5" w:rsidRPr="00EF3709">
        <w:rPr>
          <w:b/>
          <w:bCs/>
          <w:sz w:val="22"/>
          <w:szCs w:val="22"/>
        </w:rPr>
        <w:t>(line 28</w:t>
      </w:r>
      <w:r w:rsidR="007D2C0E" w:rsidRPr="00EF3709">
        <w:rPr>
          <w:b/>
          <w:bCs/>
          <w:sz w:val="22"/>
          <w:szCs w:val="22"/>
        </w:rPr>
        <w:t xml:space="preserve"> col 3) </w:t>
      </w:r>
      <w:r w:rsidR="00711ADD" w:rsidRPr="00EF3709">
        <w:rPr>
          <w:b/>
          <w:bCs/>
          <w:sz w:val="22"/>
          <w:szCs w:val="24"/>
        </w:rPr>
        <w:t>is</w:t>
      </w:r>
      <w:r w:rsidR="00E0197A" w:rsidRPr="00EF3709">
        <w:rPr>
          <w:b/>
          <w:bCs/>
          <w:sz w:val="22"/>
          <w:szCs w:val="24"/>
        </w:rPr>
        <w:t xml:space="preserve"> £</w:t>
      </w:r>
      <w:r w:rsidR="00711ADD" w:rsidRPr="00EF3709">
        <w:rPr>
          <w:b/>
          <w:bCs/>
          <w:sz w:val="22"/>
          <w:szCs w:val="24"/>
        </w:rPr>
        <w:t xml:space="preserve">: </w:t>
      </w:r>
      <w:r w:rsidR="00E0197A" w:rsidRPr="00EF3709">
        <w:rPr>
          <w:b/>
          <w:bCs/>
          <w:sz w:val="22"/>
        </w:rPr>
        <w:t xml:space="preserve"> </w:t>
      </w:r>
      <w:r w:rsidR="002E5C46" w:rsidRPr="00EF3709">
        <w:rPr>
          <w:b/>
          <w:bCs/>
          <w:sz w:val="22"/>
        </w:rPr>
        <w:t>1,505,000</w:t>
      </w:r>
      <w:r w:rsidRPr="00EF3709">
        <w:rPr>
          <w:b/>
          <w:bCs/>
          <w:sz w:val="22"/>
        </w:rPr>
        <w:br w:type="page"/>
      </w:r>
      <w:r w:rsidRPr="00EF3709">
        <w:rPr>
          <w:b/>
          <w:sz w:val="22"/>
        </w:rPr>
        <w:lastRenderedPageBreak/>
        <w:t xml:space="preserve">Part 3: </w:t>
      </w:r>
      <w:r w:rsidR="00C853F8" w:rsidRPr="00EF3709">
        <w:rPr>
          <w:b/>
          <w:bCs/>
          <w:sz w:val="22"/>
        </w:rPr>
        <w:t>Mayor’s Office for Policing and Crime</w:t>
      </w:r>
      <w:r w:rsidRPr="00EF3709">
        <w:rPr>
          <w:b/>
          <w:bCs/>
          <w:sz w:val="22"/>
        </w:rPr>
        <w:t xml:space="preserve"> (“</w:t>
      </w:r>
      <w:r w:rsidR="0034562C" w:rsidRPr="00EF3709">
        <w:rPr>
          <w:b/>
          <w:bCs/>
          <w:sz w:val="22"/>
        </w:rPr>
        <w:t>MOPAC</w:t>
      </w:r>
      <w:r w:rsidRPr="00EF3709">
        <w:rPr>
          <w:b/>
          <w:sz w:val="22"/>
        </w:rPr>
        <w:t>”)</w:t>
      </w:r>
      <w:r w:rsidR="00D269D1" w:rsidRPr="00EF3709">
        <w:rPr>
          <w:b/>
          <w:sz w:val="22"/>
        </w:rPr>
        <w:t xml:space="preserve"> </w:t>
      </w:r>
      <w:r w:rsidR="00A14F8A" w:rsidRPr="00EF3709">
        <w:rPr>
          <w:b/>
          <w:sz w:val="22"/>
          <w:szCs w:val="24"/>
        </w:rPr>
        <w:t>draft</w:t>
      </w:r>
      <w:r w:rsidRPr="00EF3709">
        <w:rPr>
          <w:b/>
          <w:sz w:val="22"/>
          <w:szCs w:val="24"/>
        </w:rPr>
        <w:t xml:space="preserve"> component budget </w:t>
      </w:r>
    </w:p>
    <w:p w:rsidR="00F75218" w:rsidRPr="00EF3709" w:rsidRDefault="00F75218">
      <w:pPr>
        <w:rPr>
          <w:sz w:val="20"/>
          <w:szCs w:val="20"/>
        </w:rPr>
      </w:pPr>
      <w:r w:rsidRPr="00EF3709">
        <w:rPr>
          <w:sz w:val="20"/>
          <w:szCs w:val="20"/>
        </w:rPr>
        <w:t xml:space="preserve">NOTE: Amendments to the </w:t>
      </w:r>
      <w:r w:rsidR="00A14F8A" w:rsidRPr="00EF3709">
        <w:rPr>
          <w:sz w:val="20"/>
          <w:szCs w:val="20"/>
        </w:rPr>
        <w:t>draft</w:t>
      </w:r>
      <w:r w:rsidRPr="00EF3709">
        <w:rPr>
          <w:sz w:val="20"/>
          <w:szCs w:val="20"/>
        </w:rPr>
        <w:t xml:space="preserve"> </w:t>
      </w:r>
      <w:r w:rsidR="000F3B4D" w:rsidRPr="00EF3709">
        <w:rPr>
          <w:sz w:val="20"/>
          <w:szCs w:val="20"/>
        </w:rPr>
        <w:t xml:space="preserve">component </w:t>
      </w:r>
      <w:r w:rsidR="00520898" w:rsidRPr="00EF3709">
        <w:rPr>
          <w:sz w:val="20"/>
          <w:szCs w:val="20"/>
        </w:rPr>
        <w:t>council tax</w:t>
      </w:r>
      <w:r w:rsidRPr="00EF3709">
        <w:rPr>
          <w:sz w:val="20"/>
          <w:szCs w:val="20"/>
        </w:rPr>
        <w:t xml:space="preserve"> will take effect as follows.  Where a figure is shown in column 3, the figure in column 2 is amended to the figure in column 3.  If no figure is shown in column 3, then the figure in column 2 shall be taken to apply un-amended.  If “nil” or “£0” is shown in column 3, then the figure in column 2 is amended to nil.</w:t>
      </w:r>
    </w:p>
    <w:p w:rsidR="00F75218" w:rsidRPr="00EF3709" w:rsidRDefault="00F75218">
      <w:pPr>
        <w:rPr>
          <w:sz w:val="22"/>
        </w:rPr>
      </w:pPr>
    </w:p>
    <w:tbl>
      <w:tblPr>
        <w:tblW w:w="10206" w:type="dxa"/>
        <w:tblInd w:w="-459" w:type="dxa"/>
        <w:tblLayout w:type="fixed"/>
        <w:tblLook w:val="0000" w:firstRow="0" w:lastRow="0" w:firstColumn="0" w:lastColumn="0" w:noHBand="0" w:noVBand="0"/>
      </w:tblPr>
      <w:tblGrid>
        <w:gridCol w:w="747"/>
        <w:gridCol w:w="1805"/>
        <w:gridCol w:w="142"/>
        <w:gridCol w:w="175"/>
        <w:gridCol w:w="1526"/>
        <w:gridCol w:w="142"/>
        <w:gridCol w:w="175"/>
        <w:gridCol w:w="5151"/>
        <w:gridCol w:w="343"/>
      </w:tblGrid>
      <w:tr w:rsidR="00EF3709" w:rsidRPr="00EF3709" w:rsidTr="007A1D02">
        <w:trPr>
          <w:gridAfter w:val="1"/>
          <w:wAfter w:w="343" w:type="dxa"/>
          <w:cantSplit/>
        </w:trPr>
        <w:tc>
          <w:tcPr>
            <w:tcW w:w="747" w:type="dxa"/>
            <w:tcBorders>
              <w:top w:val="nil"/>
              <w:left w:val="nil"/>
              <w:bottom w:val="single" w:sz="4" w:space="0" w:color="auto"/>
              <w:right w:val="nil"/>
            </w:tcBorders>
          </w:tcPr>
          <w:p w:rsidR="00DD1B3C" w:rsidRPr="00EF3709" w:rsidRDefault="00DD1B3C" w:rsidP="00A953B6">
            <w:pPr>
              <w:jc w:val="center"/>
              <w:rPr>
                <w:sz w:val="22"/>
              </w:rPr>
            </w:pPr>
            <w:r w:rsidRPr="00EF3709">
              <w:rPr>
                <w:sz w:val="22"/>
              </w:rPr>
              <w:t>1</w:t>
            </w:r>
          </w:p>
        </w:tc>
        <w:tc>
          <w:tcPr>
            <w:tcW w:w="2122" w:type="dxa"/>
            <w:gridSpan w:val="3"/>
            <w:tcBorders>
              <w:top w:val="nil"/>
              <w:left w:val="nil"/>
              <w:bottom w:val="single" w:sz="4" w:space="0" w:color="auto"/>
              <w:right w:val="nil"/>
            </w:tcBorders>
          </w:tcPr>
          <w:p w:rsidR="00DD1B3C" w:rsidRPr="00EF3709" w:rsidRDefault="00DD1B3C" w:rsidP="00A953B6">
            <w:pPr>
              <w:jc w:val="center"/>
              <w:rPr>
                <w:sz w:val="22"/>
              </w:rPr>
            </w:pPr>
            <w:r w:rsidRPr="00EF3709">
              <w:rPr>
                <w:sz w:val="22"/>
              </w:rPr>
              <w:t>2</w:t>
            </w:r>
          </w:p>
        </w:tc>
        <w:tc>
          <w:tcPr>
            <w:tcW w:w="1843" w:type="dxa"/>
            <w:gridSpan w:val="3"/>
            <w:tcBorders>
              <w:top w:val="nil"/>
              <w:left w:val="nil"/>
              <w:bottom w:val="single" w:sz="4" w:space="0" w:color="auto"/>
              <w:right w:val="nil"/>
            </w:tcBorders>
          </w:tcPr>
          <w:p w:rsidR="00DD1B3C" w:rsidRPr="00EF3709" w:rsidRDefault="00DD1B3C" w:rsidP="00A953B6">
            <w:pPr>
              <w:jc w:val="center"/>
              <w:rPr>
                <w:sz w:val="22"/>
              </w:rPr>
            </w:pPr>
            <w:r w:rsidRPr="00EF3709">
              <w:rPr>
                <w:sz w:val="22"/>
              </w:rPr>
              <w:t>3</w:t>
            </w:r>
          </w:p>
        </w:tc>
        <w:tc>
          <w:tcPr>
            <w:tcW w:w="5151" w:type="dxa"/>
            <w:tcBorders>
              <w:top w:val="nil"/>
              <w:left w:val="nil"/>
              <w:bottom w:val="single" w:sz="4" w:space="0" w:color="auto"/>
              <w:right w:val="nil"/>
            </w:tcBorders>
          </w:tcPr>
          <w:p w:rsidR="00DD1B3C" w:rsidRPr="00EF3709" w:rsidRDefault="00DD1B3C" w:rsidP="00A953B6">
            <w:pPr>
              <w:jc w:val="center"/>
              <w:rPr>
                <w:sz w:val="22"/>
              </w:rPr>
            </w:pPr>
            <w:r w:rsidRPr="00EF3709">
              <w:rPr>
                <w:sz w:val="22"/>
              </w:rPr>
              <w:t>4</w:t>
            </w:r>
          </w:p>
        </w:tc>
      </w:tr>
      <w:tr w:rsidR="00EF3709" w:rsidRPr="00EF3709" w:rsidTr="007A1D02">
        <w:trPr>
          <w:gridAfter w:val="1"/>
          <w:wAfter w:w="343" w:type="dxa"/>
          <w:cantSplit/>
        </w:trPr>
        <w:tc>
          <w:tcPr>
            <w:tcW w:w="747" w:type="dxa"/>
            <w:tcBorders>
              <w:top w:val="single" w:sz="4" w:space="0" w:color="auto"/>
              <w:left w:val="nil"/>
              <w:bottom w:val="single" w:sz="4" w:space="0" w:color="auto"/>
              <w:right w:val="nil"/>
            </w:tcBorders>
          </w:tcPr>
          <w:p w:rsidR="00DD1B3C" w:rsidRPr="00EF3709" w:rsidRDefault="00DD1B3C" w:rsidP="00A953B6">
            <w:pPr>
              <w:pStyle w:val="BodyText"/>
              <w:rPr>
                <w:b/>
                <w:bCs/>
                <w:sz w:val="22"/>
                <w:szCs w:val="24"/>
              </w:rPr>
            </w:pPr>
            <w:r w:rsidRPr="00EF3709">
              <w:rPr>
                <w:b/>
                <w:bCs/>
                <w:sz w:val="22"/>
                <w:szCs w:val="24"/>
              </w:rPr>
              <w:t>Line</w:t>
            </w:r>
          </w:p>
        </w:tc>
        <w:tc>
          <w:tcPr>
            <w:tcW w:w="1805" w:type="dxa"/>
            <w:tcBorders>
              <w:top w:val="single" w:sz="4" w:space="0" w:color="auto"/>
              <w:left w:val="nil"/>
              <w:bottom w:val="single" w:sz="4" w:space="0" w:color="auto"/>
              <w:right w:val="nil"/>
            </w:tcBorders>
          </w:tcPr>
          <w:p w:rsidR="00DD1B3C" w:rsidRPr="00EF3709" w:rsidRDefault="00DD1B3C" w:rsidP="00A953B6">
            <w:pPr>
              <w:pStyle w:val="BodyText"/>
              <w:rPr>
                <w:b/>
                <w:bCs/>
                <w:sz w:val="22"/>
                <w:szCs w:val="24"/>
              </w:rPr>
            </w:pPr>
            <w:r w:rsidRPr="00EF3709">
              <w:rPr>
                <w:b/>
                <w:bCs/>
                <w:sz w:val="22"/>
                <w:szCs w:val="24"/>
              </w:rPr>
              <w:t xml:space="preserve">Mayor’s </w:t>
            </w:r>
          </w:p>
          <w:p w:rsidR="00DD1B3C" w:rsidRPr="00EF3709" w:rsidRDefault="00DD1B3C" w:rsidP="00A953B6">
            <w:pPr>
              <w:pStyle w:val="BodyText"/>
              <w:rPr>
                <w:b/>
                <w:bCs/>
                <w:sz w:val="22"/>
                <w:szCs w:val="24"/>
              </w:rPr>
            </w:pPr>
            <w:r w:rsidRPr="00EF3709">
              <w:rPr>
                <w:b/>
                <w:bCs/>
                <w:sz w:val="22"/>
                <w:szCs w:val="24"/>
              </w:rPr>
              <w:t>proposal</w:t>
            </w:r>
          </w:p>
        </w:tc>
        <w:tc>
          <w:tcPr>
            <w:tcW w:w="1843" w:type="dxa"/>
            <w:gridSpan w:val="3"/>
            <w:tcBorders>
              <w:top w:val="single" w:sz="4" w:space="0" w:color="auto"/>
              <w:left w:val="nil"/>
              <w:bottom w:val="single" w:sz="4" w:space="0" w:color="auto"/>
              <w:right w:val="nil"/>
            </w:tcBorders>
          </w:tcPr>
          <w:p w:rsidR="00DD1B3C" w:rsidRPr="00EF3709" w:rsidRDefault="00DD1B3C" w:rsidP="00A953B6">
            <w:pPr>
              <w:pStyle w:val="BodyText"/>
              <w:ind w:left="0" w:firstLine="0"/>
              <w:rPr>
                <w:b/>
                <w:bCs/>
                <w:sz w:val="22"/>
                <w:szCs w:val="24"/>
              </w:rPr>
            </w:pPr>
            <w:r w:rsidRPr="00EF3709">
              <w:rPr>
                <w:b/>
                <w:bCs/>
                <w:sz w:val="22"/>
                <w:szCs w:val="24"/>
              </w:rPr>
              <w:t>Budget amendment</w:t>
            </w:r>
          </w:p>
        </w:tc>
        <w:tc>
          <w:tcPr>
            <w:tcW w:w="5468" w:type="dxa"/>
            <w:gridSpan w:val="3"/>
            <w:tcBorders>
              <w:top w:val="single" w:sz="4" w:space="0" w:color="auto"/>
              <w:left w:val="nil"/>
              <w:bottom w:val="single" w:sz="4" w:space="0" w:color="auto"/>
              <w:right w:val="nil"/>
            </w:tcBorders>
          </w:tcPr>
          <w:p w:rsidR="00DD1B3C" w:rsidRPr="00EF3709" w:rsidRDefault="00DD1B3C" w:rsidP="00A953B6">
            <w:pPr>
              <w:pStyle w:val="BodyText"/>
              <w:rPr>
                <w:b/>
                <w:bCs/>
                <w:sz w:val="22"/>
                <w:szCs w:val="24"/>
              </w:rPr>
            </w:pPr>
            <w:r w:rsidRPr="00EF3709">
              <w:rPr>
                <w:b/>
                <w:bCs/>
                <w:sz w:val="22"/>
                <w:szCs w:val="24"/>
              </w:rPr>
              <w:t>Description</w:t>
            </w:r>
          </w:p>
        </w:tc>
      </w:tr>
      <w:tr w:rsidR="00EF3709" w:rsidRPr="00EF3709" w:rsidTr="007A1D02">
        <w:trPr>
          <w:cantSplit/>
        </w:trPr>
        <w:tc>
          <w:tcPr>
            <w:tcW w:w="747" w:type="dxa"/>
            <w:tcBorders>
              <w:top w:val="single" w:sz="4" w:space="0" w:color="auto"/>
              <w:left w:val="nil"/>
              <w:bottom w:val="nil"/>
              <w:right w:val="nil"/>
            </w:tcBorders>
          </w:tcPr>
          <w:p w:rsidR="00C836F4" w:rsidRPr="00EF3709" w:rsidRDefault="00C836F4" w:rsidP="007A1D02">
            <w:pPr>
              <w:spacing w:line="320" w:lineRule="exact"/>
              <w:rPr>
                <w:sz w:val="22"/>
                <w:szCs w:val="22"/>
              </w:rPr>
            </w:pPr>
            <w:r w:rsidRPr="00EF3709">
              <w:rPr>
                <w:sz w:val="22"/>
                <w:szCs w:val="22"/>
              </w:rPr>
              <w:t>29</w:t>
            </w:r>
          </w:p>
        </w:tc>
        <w:tc>
          <w:tcPr>
            <w:tcW w:w="1947" w:type="dxa"/>
            <w:gridSpan w:val="2"/>
            <w:tcBorders>
              <w:top w:val="single" w:sz="4" w:space="0" w:color="auto"/>
              <w:left w:val="nil"/>
              <w:bottom w:val="nil"/>
              <w:right w:val="nil"/>
            </w:tcBorders>
          </w:tcPr>
          <w:p w:rsidR="00C836F4" w:rsidRPr="00EF3709" w:rsidRDefault="00C836F4"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£3,159,766,354</w:t>
            </w:r>
          </w:p>
        </w:tc>
        <w:tc>
          <w:tcPr>
            <w:tcW w:w="1843" w:type="dxa"/>
            <w:gridSpan w:val="3"/>
            <w:tcBorders>
              <w:top w:val="single" w:sz="4" w:space="0" w:color="auto"/>
              <w:left w:val="nil"/>
              <w:bottom w:val="nil"/>
              <w:right w:val="nil"/>
            </w:tcBorders>
          </w:tcPr>
          <w:p w:rsidR="00C836F4" w:rsidRPr="00EF3709" w:rsidRDefault="00C836F4" w:rsidP="00F83DA3">
            <w:pPr>
              <w:pStyle w:val="Default"/>
              <w:spacing w:before="60" w:after="60"/>
              <w:jc w:val="right"/>
              <w:rPr>
                <w:rFonts w:ascii="Foundry Form Sans" w:hAnsi="Foundry Form Sans"/>
                <w:bCs/>
                <w:color w:val="auto"/>
                <w:sz w:val="22"/>
                <w:szCs w:val="22"/>
              </w:rPr>
            </w:pPr>
            <w:r w:rsidRPr="00EF3709">
              <w:rPr>
                <w:rFonts w:ascii="Foundry Form Sans" w:hAnsi="Foundry Form Sans"/>
                <w:bCs/>
                <w:color w:val="auto"/>
                <w:sz w:val="22"/>
                <w:szCs w:val="22"/>
              </w:rPr>
              <w:t>£3,143,</w:t>
            </w:r>
            <w:r w:rsidR="00C43534" w:rsidRPr="00EF3709">
              <w:rPr>
                <w:rFonts w:ascii="Foundry Form Sans" w:hAnsi="Foundry Form Sans"/>
                <w:bCs/>
                <w:color w:val="auto"/>
                <w:sz w:val="22"/>
                <w:szCs w:val="22"/>
              </w:rPr>
              <w:t>766</w:t>
            </w:r>
            <w:r w:rsidRPr="00EF3709">
              <w:rPr>
                <w:rFonts w:ascii="Foundry Form Sans" w:hAnsi="Foundry Form Sans"/>
                <w:bCs/>
                <w:color w:val="auto"/>
                <w:sz w:val="22"/>
                <w:szCs w:val="22"/>
              </w:rPr>
              <w:t>,</w:t>
            </w:r>
            <w:r w:rsidR="00F83DA3" w:rsidRPr="00EF3709">
              <w:rPr>
                <w:rFonts w:ascii="Foundry Form Sans" w:hAnsi="Foundry Form Sans"/>
                <w:bCs/>
                <w:color w:val="auto"/>
                <w:sz w:val="22"/>
                <w:szCs w:val="22"/>
              </w:rPr>
              <w:t>354</w:t>
            </w:r>
          </w:p>
        </w:tc>
        <w:tc>
          <w:tcPr>
            <w:tcW w:w="5669" w:type="dxa"/>
            <w:gridSpan w:val="3"/>
            <w:tcBorders>
              <w:top w:val="single" w:sz="4" w:space="0" w:color="auto"/>
              <w:left w:val="nil"/>
              <w:bottom w:val="nil"/>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estimated expenditure of the MOPAC calculated in accordance with s85(4)(a) of the GLA Act</w:t>
            </w:r>
          </w:p>
        </w:tc>
      </w:tr>
      <w:tr w:rsidR="00EF3709" w:rsidRPr="00EF3709" w:rsidTr="007A1D02">
        <w:trPr>
          <w:cantSplit/>
        </w:trPr>
        <w:tc>
          <w:tcPr>
            <w:tcW w:w="747" w:type="dxa"/>
            <w:tcBorders>
              <w:top w:val="nil"/>
              <w:left w:val="nil"/>
              <w:bottom w:val="nil"/>
              <w:right w:val="nil"/>
            </w:tcBorders>
          </w:tcPr>
          <w:p w:rsidR="00C836F4" w:rsidRPr="00EF3709" w:rsidRDefault="00C836F4" w:rsidP="007A1D02">
            <w:pPr>
              <w:spacing w:line="320" w:lineRule="exact"/>
              <w:rPr>
                <w:sz w:val="22"/>
                <w:szCs w:val="22"/>
              </w:rPr>
            </w:pPr>
            <w:r w:rsidRPr="00EF3709">
              <w:rPr>
                <w:sz w:val="22"/>
                <w:szCs w:val="22"/>
              </w:rPr>
              <w:t>30</w:t>
            </w:r>
          </w:p>
        </w:tc>
        <w:tc>
          <w:tcPr>
            <w:tcW w:w="1947" w:type="dxa"/>
            <w:gridSpan w:val="2"/>
            <w:tcBorders>
              <w:top w:val="nil"/>
              <w:left w:val="nil"/>
              <w:bottom w:val="nil"/>
              <w:right w:val="nil"/>
            </w:tcBorders>
          </w:tcPr>
          <w:p w:rsidR="00C836F4" w:rsidRPr="00EF3709" w:rsidRDefault="00C836F4"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£0</w:t>
            </w:r>
          </w:p>
        </w:tc>
        <w:tc>
          <w:tcPr>
            <w:tcW w:w="1843" w:type="dxa"/>
            <w:gridSpan w:val="3"/>
            <w:tcBorders>
              <w:top w:val="nil"/>
              <w:left w:val="nil"/>
              <w:bottom w:val="nil"/>
              <w:right w:val="nil"/>
            </w:tcBorders>
          </w:tcPr>
          <w:p w:rsidR="00C836F4" w:rsidRPr="00EF3709" w:rsidRDefault="00C836F4" w:rsidP="00B40934">
            <w:pPr>
              <w:spacing w:before="60" w:after="60"/>
              <w:jc w:val="right"/>
              <w:rPr>
                <w:bCs/>
                <w:sz w:val="22"/>
                <w:szCs w:val="22"/>
              </w:rPr>
            </w:pPr>
            <w:r w:rsidRPr="00EF3709">
              <w:rPr>
                <w:bCs/>
                <w:sz w:val="22"/>
                <w:szCs w:val="22"/>
              </w:rPr>
              <w:t>£</w:t>
            </w:r>
          </w:p>
        </w:tc>
        <w:tc>
          <w:tcPr>
            <w:tcW w:w="5669" w:type="dxa"/>
            <w:gridSpan w:val="3"/>
            <w:tcBorders>
              <w:top w:val="nil"/>
              <w:left w:val="nil"/>
              <w:bottom w:val="nil"/>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estimated allowance for contingencies for the MOPAC under s85(4)(b) of the GLA Act</w:t>
            </w:r>
          </w:p>
        </w:tc>
      </w:tr>
      <w:tr w:rsidR="00EF3709" w:rsidRPr="00EF3709" w:rsidTr="007A1D02">
        <w:trPr>
          <w:cantSplit/>
        </w:trPr>
        <w:tc>
          <w:tcPr>
            <w:tcW w:w="747" w:type="dxa"/>
            <w:tcBorders>
              <w:top w:val="nil"/>
              <w:left w:val="nil"/>
              <w:bottom w:val="nil"/>
              <w:right w:val="nil"/>
            </w:tcBorders>
          </w:tcPr>
          <w:p w:rsidR="00C836F4" w:rsidRPr="00EF3709" w:rsidRDefault="00C836F4" w:rsidP="007A1D02">
            <w:pPr>
              <w:spacing w:line="320" w:lineRule="exact"/>
              <w:rPr>
                <w:sz w:val="22"/>
                <w:szCs w:val="22"/>
              </w:rPr>
            </w:pPr>
            <w:r w:rsidRPr="00EF3709">
              <w:rPr>
                <w:sz w:val="22"/>
                <w:szCs w:val="22"/>
              </w:rPr>
              <w:t>31</w:t>
            </w:r>
          </w:p>
        </w:tc>
        <w:tc>
          <w:tcPr>
            <w:tcW w:w="1947" w:type="dxa"/>
            <w:gridSpan w:val="2"/>
            <w:tcBorders>
              <w:top w:val="nil"/>
              <w:left w:val="nil"/>
              <w:bottom w:val="nil"/>
              <w:right w:val="nil"/>
            </w:tcBorders>
          </w:tcPr>
          <w:p w:rsidR="00C836F4" w:rsidRPr="00EF3709" w:rsidRDefault="00C836F4"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£0</w:t>
            </w:r>
          </w:p>
        </w:tc>
        <w:tc>
          <w:tcPr>
            <w:tcW w:w="1843" w:type="dxa"/>
            <w:gridSpan w:val="3"/>
            <w:tcBorders>
              <w:top w:val="nil"/>
              <w:left w:val="nil"/>
              <w:bottom w:val="nil"/>
              <w:right w:val="nil"/>
            </w:tcBorders>
          </w:tcPr>
          <w:p w:rsidR="00C836F4" w:rsidRPr="00EF3709" w:rsidRDefault="00C836F4" w:rsidP="00B40934">
            <w:pPr>
              <w:spacing w:before="60" w:after="60"/>
              <w:jc w:val="right"/>
              <w:rPr>
                <w:bCs/>
                <w:sz w:val="22"/>
                <w:szCs w:val="22"/>
              </w:rPr>
            </w:pPr>
            <w:r w:rsidRPr="00EF3709">
              <w:rPr>
                <w:bCs/>
                <w:sz w:val="22"/>
                <w:szCs w:val="22"/>
              </w:rPr>
              <w:t>£</w:t>
            </w:r>
          </w:p>
        </w:tc>
        <w:tc>
          <w:tcPr>
            <w:tcW w:w="5669" w:type="dxa"/>
            <w:gridSpan w:val="3"/>
            <w:tcBorders>
              <w:top w:val="nil"/>
              <w:left w:val="nil"/>
              <w:bottom w:val="nil"/>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estimated reserves to be raised for meeting future expenditure of the MOPAC under s85(4)(c) of the GLA Act</w:t>
            </w:r>
          </w:p>
        </w:tc>
      </w:tr>
      <w:tr w:rsidR="00EF3709" w:rsidRPr="00EF3709" w:rsidTr="007A1D02">
        <w:trPr>
          <w:cantSplit/>
        </w:trPr>
        <w:tc>
          <w:tcPr>
            <w:tcW w:w="747" w:type="dxa"/>
            <w:tcBorders>
              <w:top w:val="nil"/>
              <w:left w:val="nil"/>
              <w:bottom w:val="single" w:sz="4" w:space="0" w:color="auto"/>
              <w:right w:val="nil"/>
            </w:tcBorders>
          </w:tcPr>
          <w:p w:rsidR="00C836F4" w:rsidRPr="00EF3709" w:rsidRDefault="00C836F4" w:rsidP="007A1D02">
            <w:pPr>
              <w:spacing w:line="320" w:lineRule="exact"/>
              <w:rPr>
                <w:sz w:val="22"/>
                <w:szCs w:val="22"/>
              </w:rPr>
            </w:pPr>
            <w:r w:rsidRPr="00EF3709">
              <w:rPr>
                <w:sz w:val="22"/>
                <w:szCs w:val="22"/>
              </w:rPr>
              <w:t>32</w:t>
            </w:r>
          </w:p>
        </w:tc>
        <w:tc>
          <w:tcPr>
            <w:tcW w:w="1947" w:type="dxa"/>
            <w:gridSpan w:val="2"/>
            <w:tcBorders>
              <w:top w:val="nil"/>
              <w:left w:val="nil"/>
              <w:bottom w:val="single" w:sz="4" w:space="0" w:color="auto"/>
              <w:right w:val="nil"/>
            </w:tcBorders>
          </w:tcPr>
          <w:p w:rsidR="00C836F4" w:rsidRPr="00EF3709" w:rsidRDefault="00C836F4"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£0</w:t>
            </w:r>
          </w:p>
        </w:tc>
        <w:tc>
          <w:tcPr>
            <w:tcW w:w="1843" w:type="dxa"/>
            <w:gridSpan w:val="3"/>
            <w:tcBorders>
              <w:top w:val="nil"/>
              <w:left w:val="nil"/>
              <w:bottom w:val="single" w:sz="4" w:space="0" w:color="auto"/>
              <w:right w:val="nil"/>
            </w:tcBorders>
          </w:tcPr>
          <w:p w:rsidR="00C836F4" w:rsidRPr="00EF3709" w:rsidRDefault="00C836F4" w:rsidP="00B40934">
            <w:pPr>
              <w:spacing w:before="60" w:after="60"/>
              <w:jc w:val="right"/>
              <w:rPr>
                <w:bCs/>
                <w:sz w:val="22"/>
                <w:szCs w:val="22"/>
              </w:rPr>
            </w:pPr>
            <w:r w:rsidRPr="00EF3709">
              <w:rPr>
                <w:bCs/>
                <w:sz w:val="22"/>
                <w:szCs w:val="22"/>
              </w:rPr>
              <w:t>£</w:t>
            </w:r>
          </w:p>
        </w:tc>
        <w:tc>
          <w:tcPr>
            <w:tcW w:w="5669" w:type="dxa"/>
            <w:gridSpan w:val="3"/>
            <w:tcBorders>
              <w:top w:val="nil"/>
              <w:left w:val="nil"/>
              <w:bottom w:val="single" w:sz="4" w:space="0" w:color="auto"/>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estimate of reserves to meet a revenue account deficit of the MOPAC under s85(4)(d) of the GLA Act</w:t>
            </w:r>
          </w:p>
        </w:tc>
      </w:tr>
      <w:tr w:rsidR="00EF3709" w:rsidRPr="00EF3709" w:rsidTr="007A1D02">
        <w:trPr>
          <w:cantSplit/>
        </w:trPr>
        <w:tc>
          <w:tcPr>
            <w:tcW w:w="747" w:type="dxa"/>
            <w:tcBorders>
              <w:top w:val="single" w:sz="4" w:space="0" w:color="auto"/>
              <w:left w:val="nil"/>
              <w:bottom w:val="single" w:sz="4" w:space="0" w:color="auto"/>
              <w:right w:val="nil"/>
            </w:tcBorders>
          </w:tcPr>
          <w:p w:rsidR="00C836F4" w:rsidRPr="00EF3709" w:rsidRDefault="00C836F4" w:rsidP="007A1D02">
            <w:pPr>
              <w:spacing w:line="320" w:lineRule="exact"/>
              <w:rPr>
                <w:sz w:val="22"/>
                <w:szCs w:val="22"/>
              </w:rPr>
            </w:pPr>
            <w:r w:rsidRPr="00EF3709">
              <w:rPr>
                <w:sz w:val="22"/>
                <w:szCs w:val="22"/>
              </w:rPr>
              <w:t>33</w:t>
            </w:r>
          </w:p>
        </w:tc>
        <w:tc>
          <w:tcPr>
            <w:tcW w:w="1947" w:type="dxa"/>
            <w:gridSpan w:val="2"/>
            <w:tcBorders>
              <w:top w:val="single" w:sz="4" w:space="0" w:color="auto"/>
              <w:left w:val="nil"/>
              <w:bottom w:val="single" w:sz="4" w:space="0" w:color="auto"/>
              <w:right w:val="nil"/>
            </w:tcBorders>
          </w:tcPr>
          <w:p w:rsidR="00C836F4" w:rsidRPr="00EF3709" w:rsidRDefault="00C836F4" w:rsidP="00D63F13">
            <w:pPr>
              <w:spacing w:before="60" w:after="60"/>
              <w:jc w:val="right"/>
              <w:rPr>
                <w:rFonts w:cs="Foundry Form Sans"/>
                <w:b/>
                <w:sz w:val="22"/>
                <w:szCs w:val="22"/>
              </w:rPr>
            </w:pPr>
            <w:r w:rsidRPr="00EF3709">
              <w:rPr>
                <w:b/>
                <w:bCs/>
                <w:sz w:val="22"/>
                <w:szCs w:val="22"/>
              </w:rPr>
              <w:t>£3,159,766,354</w:t>
            </w:r>
          </w:p>
        </w:tc>
        <w:tc>
          <w:tcPr>
            <w:tcW w:w="1843" w:type="dxa"/>
            <w:gridSpan w:val="3"/>
            <w:tcBorders>
              <w:top w:val="single" w:sz="4" w:space="0" w:color="auto"/>
              <w:left w:val="nil"/>
              <w:bottom w:val="single" w:sz="4" w:space="0" w:color="auto"/>
              <w:right w:val="nil"/>
            </w:tcBorders>
          </w:tcPr>
          <w:p w:rsidR="00C836F4" w:rsidRPr="00EF3709" w:rsidRDefault="00C836F4" w:rsidP="00F83DA3">
            <w:pPr>
              <w:spacing w:before="60" w:after="60"/>
              <w:jc w:val="right"/>
              <w:rPr>
                <w:rFonts w:cs="Foundry Form Sans"/>
                <w:b/>
                <w:sz w:val="22"/>
                <w:szCs w:val="22"/>
              </w:rPr>
            </w:pPr>
            <w:r w:rsidRPr="00EF3709">
              <w:rPr>
                <w:rFonts w:cs="Foundry Form Sans"/>
                <w:b/>
                <w:sz w:val="22"/>
                <w:szCs w:val="22"/>
              </w:rPr>
              <w:t>£3,143,</w:t>
            </w:r>
            <w:r w:rsidR="00F83DA3" w:rsidRPr="00EF3709">
              <w:rPr>
                <w:rFonts w:cs="Foundry Form Sans"/>
                <w:b/>
                <w:sz w:val="22"/>
                <w:szCs w:val="22"/>
              </w:rPr>
              <w:t>766,354</w:t>
            </w:r>
          </w:p>
        </w:tc>
        <w:tc>
          <w:tcPr>
            <w:tcW w:w="5669" w:type="dxa"/>
            <w:gridSpan w:val="3"/>
            <w:tcBorders>
              <w:top w:val="single" w:sz="4" w:space="0" w:color="auto"/>
              <w:left w:val="nil"/>
              <w:bottom w:val="single" w:sz="4" w:space="0" w:color="auto"/>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aggregate of the amounts for the items set out in s85(4) of the GLA Act for the MOPAC (lines (29) + (30) +(31) + (32) above)</w:t>
            </w:r>
          </w:p>
        </w:tc>
      </w:tr>
      <w:tr w:rsidR="00EF3709" w:rsidRPr="00EF3709" w:rsidTr="007A1D02">
        <w:trPr>
          <w:cantSplit/>
        </w:trPr>
        <w:tc>
          <w:tcPr>
            <w:tcW w:w="747" w:type="dxa"/>
            <w:tcBorders>
              <w:top w:val="single" w:sz="4" w:space="0" w:color="auto"/>
              <w:left w:val="nil"/>
              <w:right w:val="nil"/>
            </w:tcBorders>
          </w:tcPr>
          <w:p w:rsidR="00C836F4" w:rsidRPr="00EF3709" w:rsidRDefault="00C836F4" w:rsidP="007A1D02">
            <w:pPr>
              <w:spacing w:line="320" w:lineRule="exact"/>
              <w:rPr>
                <w:sz w:val="22"/>
                <w:szCs w:val="22"/>
              </w:rPr>
            </w:pPr>
            <w:r w:rsidRPr="00EF3709">
              <w:rPr>
                <w:sz w:val="22"/>
                <w:szCs w:val="22"/>
              </w:rPr>
              <w:t>34</w:t>
            </w:r>
          </w:p>
        </w:tc>
        <w:tc>
          <w:tcPr>
            <w:tcW w:w="1947" w:type="dxa"/>
            <w:gridSpan w:val="2"/>
            <w:tcBorders>
              <w:top w:val="single" w:sz="4" w:space="0" w:color="auto"/>
              <w:left w:val="nil"/>
              <w:right w:val="nil"/>
            </w:tcBorders>
          </w:tcPr>
          <w:p w:rsidR="00C836F4" w:rsidRPr="00EF3709" w:rsidRDefault="00C836F4"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-£261,900,000</w:t>
            </w:r>
          </w:p>
        </w:tc>
        <w:tc>
          <w:tcPr>
            <w:tcW w:w="1843" w:type="dxa"/>
            <w:gridSpan w:val="3"/>
            <w:tcBorders>
              <w:top w:val="single" w:sz="4" w:space="0" w:color="auto"/>
              <w:left w:val="nil"/>
              <w:right w:val="nil"/>
            </w:tcBorders>
          </w:tcPr>
          <w:p w:rsidR="00C836F4" w:rsidRPr="00EF3709" w:rsidRDefault="00C836F4" w:rsidP="00B40934">
            <w:pPr>
              <w:spacing w:before="60" w:after="60"/>
              <w:jc w:val="right"/>
              <w:rPr>
                <w:bCs/>
                <w:sz w:val="22"/>
                <w:szCs w:val="22"/>
              </w:rPr>
            </w:pPr>
            <w:r w:rsidRPr="00EF3709">
              <w:rPr>
                <w:bCs/>
                <w:sz w:val="22"/>
                <w:szCs w:val="22"/>
              </w:rPr>
              <w:t>-£</w:t>
            </w:r>
          </w:p>
        </w:tc>
        <w:tc>
          <w:tcPr>
            <w:tcW w:w="5669" w:type="dxa"/>
            <w:gridSpan w:val="3"/>
            <w:tcBorders>
              <w:top w:val="single" w:sz="4" w:space="0" w:color="auto"/>
              <w:left w:val="nil"/>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 xml:space="preserve">estimate of the MOPAC’s income </w:t>
            </w:r>
            <w:r w:rsidRPr="00EF3709">
              <w:rPr>
                <w:rFonts w:cs="Foundry Form Sans"/>
                <w:sz w:val="22"/>
                <w:u w:val="single"/>
              </w:rPr>
              <w:t>not</w:t>
            </w:r>
            <w:r w:rsidRPr="00EF3709">
              <w:rPr>
                <w:rFonts w:cs="Foundry Form Sans"/>
                <w:sz w:val="22"/>
              </w:rPr>
              <w:t xml:space="preserve"> in respect of Government grant, retained business rates or council tax precept calculated in accordance with s85(5)(a) of the GLA Act</w:t>
            </w:r>
          </w:p>
        </w:tc>
      </w:tr>
      <w:tr w:rsidR="00EF3709" w:rsidRPr="00EF3709" w:rsidTr="007A1D02">
        <w:trPr>
          <w:cantSplit/>
        </w:trPr>
        <w:tc>
          <w:tcPr>
            <w:tcW w:w="747" w:type="dxa"/>
            <w:tcBorders>
              <w:top w:val="nil"/>
              <w:left w:val="nil"/>
              <w:right w:val="nil"/>
            </w:tcBorders>
          </w:tcPr>
          <w:p w:rsidR="00C836F4" w:rsidRPr="00EF3709" w:rsidRDefault="00C836F4" w:rsidP="007A1D02">
            <w:pPr>
              <w:spacing w:line="320" w:lineRule="exact"/>
              <w:rPr>
                <w:sz w:val="22"/>
                <w:szCs w:val="22"/>
              </w:rPr>
            </w:pPr>
            <w:r w:rsidRPr="00EF3709">
              <w:rPr>
                <w:sz w:val="22"/>
                <w:szCs w:val="22"/>
              </w:rPr>
              <w:t>35</w:t>
            </w:r>
          </w:p>
        </w:tc>
        <w:tc>
          <w:tcPr>
            <w:tcW w:w="1947" w:type="dxa"/>
            <w:gridSpan w:val="2"/>
            <w:tcBorders>
              <w:top w:val="nil"/>
              <w:left w:val="nil"/>
              <w:right w:val="nil"/>
            </w:tcBorders>
          </w:tcPr>
          <w:p w:rsidR="00C836F4" w:rsidRPr="00EF3709" w:rsidRDefault="00C836F4"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-£483,400,000</w:t>
            </w:r>
          </w:p>
        </w:tc>
        <w:tc>
          <w:tcPr>
            <w:tcW w:w="1843" w:type="dxa"/>
            <w:gridSpan w:val="3"/>
            <w:tcBorders>
              <w:top w:val="nil"/>
              <w:left w:val="nil"/>
              <w:right w:val="nil"/>
            </w:tcBorders>
          </w:tcPr>
          <w:p w:rsidR="00C836F4" w:rsidRPr="00EF3709" w:rsidRDefault="00C836F4" w:rsidP="00B40934">
            <w:pPr>
              <w:spacing w:before="60" w:after="60"/>
              <w:jc w:val="right"/>
              <w:rPr>
                <w:bCs/>
                <w:sz w:val="22"/>
                <w:szCs w:val="22"/>
              </w:rPr>
            </w:pPr>
            <w:r w:rsidRPr="00EF3709">
              <w:rPr>
                <w:bCs/>
                <w:sz w:val="22"/>
                <w:szCs w:val="22"/>
              </w:rPr>
              <w:t>-£</w:t>
            </w:r>
          </w:p>
        </w:tc>
        <w:tc>
          <w:tcPr>
            <w:tcW w:w="5669" w:type="dxa"/>
            <w:gridSpan w:val="3"/>
            <w:tcBorders>
              <w:top w:val="nil"/>
              <w:left w:val="nil"/>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estimate of the MOPAC’s special &amp; specific government grant income calculated in accordance with s85(5)(a) of the GLA Act</w:t>
            </w:r>
          </w:p>
        </w:tc>
      </w:tr>
      <w:tr w:rsidR="00EF3709" w:rsidRPr="00EF3709" w:rsidTr="007A1D02">
        <w:trPr>
          <w:cantSplit/>
        </w:trPr>
        <w:tc>
          <w:tcPr>
            <w:tcW w:w="747" w:type="dxa"/>
            <w:tcBorders>
              <w:top w:val="nil"/>
              <w:left w:val="nil"/>
              <w:right w:val="nil"/>
            </w:tcBorders>
          </w:tcPr>
          <w:p w:rsidR="00C836F4" w:rsidRPr="00EF3709" w:rsidRDefault="00C836F4" w:rsidP="007A1D02">
            <w:pPr>
              <w:spacing w:line="320" w:lineRule="exact"/>
              <w:rPr>
                <w:sz w:val="22"/>
                <w:szCs w:val="22"/>
              </w:rPr>
            </w:pPr>
            <w:r w:rsidRPr="00EF3709">
              <w:rPr>
                <w:sz w:val="22"/>
                <w:szCs w:val="22"/>
              </w:rPr>
              <w:t>36</w:t>
            </w:r>
          </w:p>
        </w:tc>
        <w:tc>
          <w:tcPr>
            <w:tcW w:w="1947" w:type="dxa"/>
            <w:gridSpan w:val="2"/>
            <w:tcBorders>
              <w:top w:val="nil"/>
              <w:left w:val="nil"/>
              <w:right w:val="nil"/>
            </w:tcBorders>
          </w:tcPr>
          <w:p w:rsidR="00C836F4" w:rsidRPr="00EF3709" w:rsidRDefault="00C836F4"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-£1,794,200,000</w:t>
            </w:r>
          </w:p>
        </w:tc>
        <w:tc>
          <w:tcPr>
            <w:tcW w:w="1843" w:type="dxa"/>
            <w:gridSpan w:val="3"/>
            <w:tcBorders>
              <w:top w:val="nil"/>
              <w:left w:val="nil"/>
              <w:right w:val="nil"/>
            </w:tcBorders>
          </w:tcPr>
          <w:p w:rsidR="00C836F4" w:rsidRPr="00EF3709" w:rsidRDefault="00C836F4" w:rsidP="00B40934">
            <w:pPr>
              <w:spacing w:before="60" w:after="60"/>
              <w:jc w:val="right"/>
              <w:rPr>
                <w:bCs/>
                <w:sz w:val="22"/>
                <w:szCs w:val="22"/>
              </w:rPr>
            </w:pPr>
            <w:r w:rsidRPr="00EF3709">
              <w:rPr>
                <w:bCs/>
                <w:sz w:val="22"/>
                <w:szCs w:val="22"/>
              </w:rPr>
              <w:t>-£</w:t>
            </w:r>
          </w:p>
        </w:tc>
        <w:tc>
          <w:tcPr>
            <w:tcW w:w="5669" w:type="dxa"/>
            <w:gridSpan w:val="3"/>
            <w:tcBorders>
              <w:top w:val="nil"/>
              <w:left w:val="nil"/>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estimate of the MOPAC’s income in respect of general government grants (revenue support grant, core Home Office police grant and principal police formula grant) calculated in accordance with s85(5)(a) of the GLA Act</w:t>
            </w:r>
          </w:p>
        </w:tc>
      </w:tr>
      <w:tr w:rsidR="00EF3709" w:rsidRPr="00EF3709" w:rsidTr="007A1D02">
        <w:trPr>
          <w:cantSplit/>
        </w:trPr>
        <w:tc>
          <w:tcPr>
            <w:tcW w:w="747" w:type="dxa"/>
            <w:tcBorders>
              <w:left w:val="nil"/>
              <w:right w:val="nil"/>
            </w:tcBorders>
          </w:tcPr>
          <w:p w:rsidR="00C836F4" w:rsidRPr="00EF3709" w:rsidRDefault="00C836F4" w:rsidP="007A1D02">
            <w:pPr>
              <w:spacing w:line="320" w:lineRule="exact"/>
              <w:rPr>
                <w:sz w:val="22"/>
                <w:szCs w:val="22"/>
              </w:rPr>
            </w:pPr>
            <w:r w:rsidRPr="00EF3709">
              <w:rPr>
                <w:sz w:val="22"/>
                <w:szCs w:val="22"/>
              </w:rPr>
              <w:t>37</w:t>
            </w:r>
          </w:p>
        </w:tc>
        <w:tc>
          <w:tcPr>
            <w:tcW w:w="1947" w:type="dxa"/>
            <w:gridSpan w:val="2"/>
            <w:tcBorders>
              <w:left w:val="nil"/>
              <w:right w:val="nil"/>
            </w:tcBorders>
          </w:tcPr>
          <w:p w:rsidR="00C836F4" w:rsidRPr="00EF3709" w:rsidRDefault="00C836F4"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£0</w:t>
            </w:r>
          </w:p>
        </w:tc>
        <w:tc>
          <w:tcPr>
            <w:tcW w:w="1843" w:type="dxa"/>
            <w:gridSpan w:val="3"/>
            <w:tcBorders>
              <w:left w:val="nil"/>
              <w:right w:val="nil"/>
            </w:tcBorders>
          </w:tcPr>
          <w:p w:rsidR="00C836F4" w:rsidRPr="00EF3709" w:rsidRDefault="00C836F4" w:rsidP="00B40934">
            <w:pPr>
              <w:spacing w:before="60" w:after="60"/>
              <w:jc w:val="right"/>
              <w:rPr>
                <w:bCs/>
                <w:sz w:val="22"/>
                <w:szCs w:val="22"/>
              </w:rPr>
            </w:pPr>
            <w:r w:rsidRPr="00EF3709">
              <w:rPr>
                <w:bCs/>
                <w:sz w:val="22"/>
                <w:szCs w:val="22"/>
              </w:rPr>
              <w:t>-£</w:t>
            </w:r>
          </w:p>
        </w:tc>
        <w:tc>
          <w:tcPr>
            <w:tcW w:w="5669" w:type="dxa"/>
            <w:gridSpan w:val="3"/>
            <w:tcBorders>
              <w:left w:val="nil"/>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estimate of the MOPAC’s income in respect of retained business rates including related section 31 grant income calculated in accordance with s85(5)(a) of the GLA Act</w:t>
            </w:r>
          </w:p>
        </w:tc>
      </w:tr>
      <w:tr w:rsidR="00EF3709" w:rsidRPr="00EF3709" w:rsidTr="007A1D02">
        <w:trPr>
          <w:cantSplit/>
        </w:trPr>
        <w:tc>
          <w:tcPr>
            <w:tcW w:w="747" w:type="dxa"/>
            <w:tcBorders>
              <w:left w:val="nil"/>
              <w:bottom w:val="single" w:sz="4" w:space="0" w:color="auto"/>
              <w:right w:val="nil"/>
            </w:tcBorders>
          </w:tcPr>
          <w:p w:rsidR="00C836F4" w:rsidRPr="00EF3709" w:rsidRDefault="00C836F4" w:rsidP="007A1D02">
            <w:pPr>
              <w:spacing w:line="320" w:lineRule="exact"/>
              <w:rPr>
                <w:sz w:val="22"/>
                <w:szCs w:val="22"/>
              </w:rPr>
            </w:pPr>
            <w:r w:rsidRPr="00EF3709">
              <w:rPr>
                <w:sz w:val="22"/>
                <w:szCs w:val="22"/>
              </w:rPr>
              <w:t>38</w:t>
            </w:r>
          </w:p>
        </w:tc>
        <w:tc>
          <w:tcPr>
            <w:tcW w:w="1947" w:type="dxa"/>
            <w:gridSpan w:val="2"/>
            <w:tcBorders>
              <w:left w:val="nil"/>
              <w:bottom w:val="single" w:sz="4" w:space="0" w:color="auto"/>
              <w:right w:val="nil"/>
            </w:tcBorders>
          </w:tcPr>
          <w:p w:rsidR="00C836F4" w:rsidRPr="00EF3709" w:rsidRDefault="00C836F4"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£0</w:t>
            </w:r>
          </w:p>
        </w:tc>
        <w:tc>
          <w:tcPr>
            <w:tcW w:w="1843" w:type="dxa"/>
            <w:gridSpan w:val="3"/>
            <w:tcBorders>
              <w:left w:val="nil"/>
              <w:bottom w:val="single" w:sz="4" w:space="0" w:color="auto"/>
              <w:right w:val="nil"/>
            </w:tcBorders>
          </w:tcPr>
          <w:p w:rsidR="00C836F4" w:rsidRPr="00EF3709" w:rsidRDefault="00C836F4" w:rsidP="00B40934">
            <w:pPr>
              <w:spacing w:before="60" w:after="60"/>
              <w:jc w:val="right"/>
              <w:rPr>
                <w:rFonts w:cs="Foundry Form Sans"/>
                <w:sz w:val="22"/>
                <w:szCs w:val="22"/>
              </w:rPr>
            </w:pPr>
            <w:r w:rsidRPr="00EF3709">
              <w:rPr>
                <w:rFonts w:cs="Foundry Form Sans"/>
                <w:sz w:val="22"/>
                <w:szCs w:val="22"/>
              </w:rPr>
              <w:t>-£</w:t>
            </w:r>
          </w:p>
        </w:tc>
        <w:tc>
          <w:tcPr>
            <w:tcW w:w="5669" w:type="dxa"/>
            <w:gridSpan w:val="3"/>
            <w:tcBorders>
              <w:left w:val="nil"/>
              <w:bottom w:val="single" w:sz="4" w:space="0" w:color="auto"/>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 xml:space="preserve">estimate of MOPAC’s share of any net collection fund surplus </w:t>
            </w:r>
          </w:p>
          <w:p w:rsidR="00C836F4" w:rsidRPr="00EF3709" w:rsidRDefault="00C836F4" w:rsidP="00420A66">
            <w:pPr>
              <w:spacing w:before="60" w:after="60"/>
              <w:rPr>
                <w:rFonts w:cs="Foundry Form Sans"/>
                <w:sz w:val="22"/>
              </w:rPr>
            </w:pPr>
            <w:r w:rsidRPr="00EF3709">
              <w:rPr>
                <w:rFonts w:cs="Foundry Form Sans"/>
                <w:sz w:val="22"/>
              </w:rPr>
              <w:t>for the 33 London billing authorities calculated in accordance with s85(5)(a) of the GLA Act</w:t>
            </w:r>
          </w:p>
        </w:tc>
      </w:tr>
      <w:tr w:rsidR="00EF3709" w:rsidRPr="00EF3709" w:rsidTr="007A1D02">
        <w:trPr>
          <w:cantSplit/>
        </w:trPr>
        <w:tc>
          <w:tcPr>
            <w:tcW w:w="747" w:type="dxa"/>
            <w:tcBorders>
              <w:top w:val="single" w:sz="4" w:space="0" w:color="auto"/>
              <w:left w:val="nil"/>
              <w:bottom w:val="single" w:sz="4" w:space="0" w:color="auto"/>
              <w:right w:val="nil"/>
            </w:tcBorders>
          </w:tcPr>
          <w:p w:rsidR="00C836F4" w:rsidRPr="00EF3709" w:rsidRDefault="00C836F4" w:rsidP="007A1D02">
            <w:pPr>
              <w:spacing w:line="320" w:lineRule="exact"/>
              <w:rPr>
                <w:sz w:val="22"/>
                <w:szCs w:val="22"/>
              </w:rPr>
            </w:pPr>
            <w:r w:rsidRPr="00EF3709">
              <w:rPr>
                <w:sz w:val="22"/>
                <w:szCs w:val="22"/>
              </w:rPr>
              <w:t>39</w:t>
            </w:r>
          </w:p>
        </w:tc>
        <w:tc>
          <w:tcPr>
            <w:tcW w:w="1947" w:type="dxa"/>
            <w:gridSpan w:val="2"/>
            <w:tcBorders>
              <w:top w:val="single" w:sz="4" w:space="0" w:color="auto"/>
              <w:left w:val="nil"/>
              <w:bottom w:val="single" w:sz="4" w:space="0" w:color="auto"/>
              <w:right w:val="nil"/>
            </w:tcBorders>
          </w:tcPr>
          <w:p w:rsidR="00C836F4" w:rsidRPr="00EF3709" w:rsidRDefault="00C836F4" w:rsidP="00D63F13">
            <w:pPr>
              <w:spacing w:before="60" w:after="60"/>
              <w:jc w:val="right"/>
              <w:rPr>
                <w:rFonts w:cs="Foundry Form Sans"/>
                <w:b/>
                <w:sz w:val="22"/>
                <w:szCs w:val="22"/>
              </w:rPr>
            </w:pPr>
            <w:r w:rsidRPr="00EF3709">
              <w:rPr>
                <w:b/>
                <w:bCs/>
                <w:sz w:val="22"/>
                <w:szCs w:val="22"/>
              </w:rPr>
              <w:t>-£2,539,500,000</w:t>
            </w:r>
          </w:p>
        </w:tc>
        <w:tc>
          <w:tcPr>
            <w:tcW w:w="1843" w:type="dxa"/>
            <w:gridSpan w:val="3"/>
            <w:tcBorders>
              <w:top w:val="single" w:sz="4" w:space="0" w:color="auto"/>
              <w:left w:val="nil"/>
              <w:bottom w:val="single" w:sz="4" w:space="0" w:color="auto"/>
              <w:right w:val="nil"/>
            </w:tcBorders>
          </w:tcPr>
          <w:p w:rsidR="00C836F4" w:rsidRPr="00EF3709" w:rsidRDefault="00C836F4" w:rsidP="00EB34B8">
            <w:pPr>
              <w:spacing w:before="60" w:after="60"/>
              <w:jc w:val="right"/>
              <w:rPr>
                <w:rFonts w:cs="Foundry Form Sans"/>
                <w:b/>
                <w:sz w:val="22"/>
                <w:szCs w:val="22"/>
              </w:rPr>
            </w:pPr>
            <w:r w:rsidRPr="00EF3709">
              <w:rPr>
                <w:rFonts w:cs="Foundry Form Sans"/>
                <w:b/>
                <w:sz w:val="22"/>
                <w:szCs w:val="22"/>
              </w:rPr>
              <w:t>-£</w:t>
            </w:r>
          </w:p>
        </w:tc>
        <w:tc>
          <w:tcPr>
            <w:tcW w:w="5669" w:type="dxa"/>
            <w:gridSpan w:val="3"/>
            <w:tcBorders>
              <w:top w:val="single" w:sz="4" w:space="0" w:color="auto"/>
              <w:left w:val="nil"/>
              <w:bottom w:val="single" w:sz="4" w:space="0" w:color="auto"/>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aggregate of the amounts for the items set out in section 85(5)(a) of the GLA Act (lines (34) + (35) + (36) + (37) +(38))</w:t>
            </w:r>
          </w:p>
        </w:tc>
      </w:tr>
      <w:tr w:rsidR="00EF3709" w:rsidRPr="00EF3709" w:rsidTr="007A1D02">
        <w:trPr>
          <w:cantSplit/>
        </w:trPr>
        <w:tc>
          <w:tcPr>
            <w:tcW w:w="747" w:type="dxa"/>
            <w:tcBorders>
              <w:left w:val="nil"/>
              <w:bottom w:val="single" w:sz="4" w:space="0" w:color="auto"/>
              <w:right w:val="nil"/>
            </w:tcBorders>
          </w:tcPr>
          <w:p w:rsidR="00C836F4" w:rsidRPr="00EF3709" w:rsidRDefault="00C836F4" w:rsidP="007A1D02">
            <w:pPr>
              <w:spacing w:line="320" w:lineRule="exact"/>
              <w:rPr>
                <w:sz w:val="22"/>
                <w:szCs w:val="22"/>
              </w:rPr>
            </w:pPr>
            <w:r w:rsidRPr="00EF3709">
              <w:rPr>
                <w:sz w:val="22"/>
                <w:szCs w:val="22"/>
              </w:rPr>
              <w:t>40</w:t>
            </w:r>
          </w:p>
        </w:tc>
        <w:tc>
          <w:tcPr>
            <w:tcW w:w="1947" w:type="dxa"/>
            <w:gridSpan w:val="2"/>
            <w:tcBorders>
              <w:left w:val="nil"/>
              <w:bottom w:val="single" w:sz="4" w:space="0" w:color="auto"/>
              <w:right w:val="nil"/>
            </w:tcBorders>
          </w:tcPr>
          <w:p w:rsidR="00C836F4" w:rsidRPr="00EF3709" w:rsidRDefault="00C836F4"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-£56,100,000</w:t>
            </w:r>
          </w:p>
        </w:tc>
        <w:tc>
          <w:tcPr>
            <w:tcW w:w="1843" w:type="dxa"/>
            <w:gridSpan w:val="3"/>
            <w:tcBorders>
              <w:left w:val="nil"/>
              <w:bottom w:val="single" w:sz="4" w:space="0" w:color="auto"/>
              <w:right w:val="nil"/>
            </w:tcBorders>
          </w:tcPr>
          <w:p w:rsidR="00C836F4" w:rsidRPr="00EF3709" w:rsidRDefault="00C836F4" w:rsidP="00B40934">
            <w:pPr>
              <w:spacing w:before="60" w:after="60"/>
              <w:jc w:val="right"/>
              <w:rPr>
                <w:rFonts w:cs="Foundry Form Sans"/>
                <w:sz w:val="22"/>
                <w:szCs w:val="22"/>
              </w:rPr>
            </w:pPr>
            <w:r w:rsidRPr="00EF3709">
              <w:rPr>
                <w:rFonts w:cs="Foundry Form Sans"/>
                <w:sz w:val="22"/>
                <w:szCs w:val="22"/>
              </w:rPr>
              <w:t>-£</w:t>
            </w:r>
          </w:p>
        </w:tc>
        <w:tc>
          <w:tcPr>
            <w:tcW w:w="5669" w:type="dxa"/>
            <w:gridSpan w:val="3"/>
            <w:tcBorders>
              <w:left w:val="nil"/>
              <w:bottom w:val="single" w:sz="4" w:space="0" w:color="auto"/>
              <w:right w:val="nil"/>
            </w:tcBorders>
            <w:vAlign w:val="center"/>
          </w:tcPr>
          <w:p w:rsidR="00C836F4" w:rsidRPr="00EF3709" w:rsidRDefault="00C836F4" w:rsidP="00B711CE">
            <w:pPr>
              <w:spacing w:before="60" w:after="60"/>
              <w:rPr>
                <w:rFonts w:cs="Foundry Form Sans"/>
                <w:sz w:val="22"/>
              </w:rPr>
            </w:pPr>
            <w:r w:rsidRPr="00EF3709">
              <w:rPr>
                <w:rFonts w:cs="Foundry Form Sans"/>
                <w:sz w:val="22"/>
              </w:rPr>
              <w:t>estimate of MOPAC’s reserves to be used in meeting amounts in line 33 above under s85(5)(b) of the GLA Act</w:t>
            </w:r>
          </w:p>
        </w:tc>
      </w:tr>
      <w:tr w:rsidR="00EF3709" w:rsidRPr="00EF3709" w:rsidTr="007A1D02">
        <w:trPr>
          <w:cantSplit/>
        </w:trPr>
        <w:tc>
          <w:tcPr>
            <w:tcW w:w="747" w:type="dxa"/>
            <w:tcBorders>
              <w:top w:val="single" w:sz="4" w:space="0" w:color="auto"/>
              <w:left w:val="nil"/>
              <w:bottom w:val="single" w:sz="4" w:space="0" w:color="auto"/>
              <w:right w:val="nil"/>
            </w:tcBorders>
          </w:tcPr>
          <w:p w:rsidR="00C836F4" w:rsidRPr="00EF3709" w:rsidRDefault="00C836F4" w:rsidP="007A1D02">
            <w:pPr>
              <w:spacing w:line="320" w:lineRule="exact"/>
              <w:rPr>
                <w:sz w:val="22"/>
                <w:szCs w:val="22"/>
              </w:rPr>
            </w:pPr>
            <w:r w:rsidRPr="00EF3709">
              <w:rPr>
                <w:sz w:val="22"/>
                <w:szCs w:val="22"/>
              </w:rPr>
              <w:t>41</w:t>
            </w:r>
          </w:p>
        </w:tc>
        <w:tc>
          <w:tcPr>
            <w:tcW w:w="1947" w:type="dxa"/>
            <w:gridSpan w:val="2"/>
            <w:tcBorders>
              <w:top w:val="single" w:sz="4" w:space="0" w:color="auto"/>
              <w:left w:val="nil"/>
              <w:bottom w:val="single" w:sz="4" w:space="0" w:color="auto"/>
              <w:right w:val="nil"/>
            </w:tcBorders>
          </w:tcPr>
          <w:p w:rsidR="00C836F4" w:rsidRPr="00EF3709" w:rsidRDefault="00C836F4" w:rsidP="00D63F13">
            <w:pPr>
              <w:spacing w:before="60" w:after="60"/>
              <w:jc w:val="right"/>
              <w:rPr>
                <w:rFonts w:cs="Foundry Form Sans"/>
                <w:b/>
                <w:sz w:val="22"/>
                <w:szCs w:val="22"/>
              </w:rPr>
            </w:pPr>
            <w:r w:rsidRPr="00EF3709">
              <w:rPr>
                <w:b/>
                <w:bCs/>
                <w:sz w:val="22"/>
                <w:szCs w:val="22"/>
              </w:rPr>
              <w:t>-£2,595,600,000</w:t>
            </w:r>
          </w:p>
        </w:tc>
        <w:tc>
          <w:tcPr>
            <w:tcW w:w="1843" w:type="dxa"/>
            <w:gridSpan w:val="3"/>
            <w:tcBorders>
              <w:top w:val="single" w:sz="4" w:space="0" w:color="auto"/>
              <w:left w:val="nil"/>
              <w:bottom w:val="single" w:sz="4" w:space="0" w:color="auto"/>
              <w:right w:val="nil"/>
            </w:tcBorders>
          </w:tcPr>
          <w:p w:rsidR="00C836F4" w:rsidRPr="00EF3709" w:rsidRDefault="00C836F4" w:rsidP="00EB34B8">
            <w:pPr>
              <w:spacing w:before="60" w:after="60"/>
              <w:jc w:val="right"/>
              <w:rPr>
                <w:rFonts w:cs="Foundry Form Sans"/>
                <w:b/>
                <w:sz w:val="22"/>
                <w:szCs w:val="22"/>
              </w:rPr>
            </w:pPr>
            <w:r w:rsidRPr="00EF3709">
              <w:rPr>
                <w:rFonts w:cs="Foundry Form Sans"/>
                <w:b/>
                <w:sz w:val="22"/>
                <w:szCs w:val="22"/>
              </w:rPr>
              <w:t>-£</w:t>
            </w:r>
          </w:p>
        </w:tc>
        <w:tc>
          <w:tcPr>
            <w:tcW w:w="5669" w:type="dxa"/>
            <w:gridSpan w:val="3"/>
            <w:tcBorders>
              <w:top w:val="single" w:sz="4" w:space="0" w:color="auto"/>
              <w:left w:val="nil"/>
              <w:bottom w:val="single" w:sz="4" w:space="0" w:color="auto"/>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aggregate of the amounts for the items set out in section 85(5) of the GLA Act for the MOPAC (lines (39) + (40) above)</w:t>
            </w:r>
          </w:p>
        </w:tc>
      </w:tr>
      <w:tr w:rsidR="00EF3709" w:rsidRPr="00EF3709" w:rsidTr="007A1D02">
        <w:trPr>
          <w:cantSplit/>
        </w:trPr>
        <w:tc>
          <w:tcPr>
            <w:tcW w:w="747" w:type="dxa"/>
            <w:tcBorders>
              <w:top w:val="single" w:sz="4" w:space="0" w:color="auto"/>
              <w:left w:val="nil"/>
              <w:bottom w:val="single" w:sz="4" w:space="0" w:color="auto"/>
              <w:right w:val="nil"/>
            </w:tcBorders>
          </w:tcPr>
          <w:p w:rsidR="00C836F4" w:rsidRPr="00EF3709" w:rsidRDefault="00C836F4" w:rsidP="007A1D02">
            <w:pPr>
              <w:spacing w:line="320" w:lineRule="exact"/>
              <w:rPr>
                <w:sz w:val="22"/>
                <w:szCs w:val="22"/>
              </w:rPr>
            </w:pPr>
            <w:r w:rsidRPr="00EF3709">
              <w:rPr>
                <w:sz w:val="22"/>
                <w:szCs w:val="22"/>
              </w:rPr>
              <w:t>42</w:t>
            </w:r>
          </w:p>
        </w:tc>
        <w:tc>
          <w:tcPr>
            <w:tcW w:w="1947" w:type="dxa"/>
            <w:gridSpan w:val="2"/>
            <w:tcBorders>
              <w:top w:val="single" w:sz="4" w:space="0" w:color="auto"/>
              <w:left w:val="nil"/>
              <w:bottom w:val="single" w:sz="4" w:space="0" w:color="auto"/>
              <w:right w:val="nil"/>
            </w:tcBorders>
          </w:tcPr>
          <w:p w:rsidR="00C836F4" w:rsidRPr="00EF3709" w:rsidRDefault="00C836F4" w:rsidP="00D63F13">
            <w:pPr>
              <w:spacing w:before="60" w:after="60"/>
              <w:jc w:val="right"/>
              <w:rPr>
                <w:bCs/>
                <w:sz w:val="22"/>
                <w:szCs w:val="22"/>
              </w:rPr>
            </w:pPr>
            <w:r w:rsidRPr="00EF3709">
              <w:rPr>
                <w:b/>
                <w:bCs/>
                <w:sz w:val="22"/>
                <w:szCs w:val="22"/>
              </w:rPr>
              <w:t>£564,166,354</w:t>
            </w:r>
          </w:p>
        </w:tc>
        <w:tc>
          <w:tcPr>
            <w:tcW w:w="1843" w:type="dxa"/>
            <w:gridSpan w:val="3"/>
            <w:tcBorders>
              <w:top w:val="single" w:sz="4" w:space="0" w:color="auto"/>
              <w:left w:val="nil"/>
              <w:bottom w:val="single" w:sz="4" w:space="0" w:color="auto"/>
              <w:right w:val="nil"/>
            </w:tcBorders>
          </w:tcPr>
          <w:p w:rsidR="00C836F4" w:rsidRPr="00EF3709" w:rsidRDefault="00C836F4" w:rsidP="00F83DA3">
            <w:pPr>
              <w:spacing w:before="60" w:after="60"/>
              <w:jc w:val="right"/>
              <w:rPr>
                <w:rFonts w:cs="Foundry Form Sans"/>
                <w:b/>
                <w:sz w:val="22"/>
                <w:szCs w:val="22"/>
              </w:rPr>
            </w:pPr>
            <w:r w:rsidRPr="00EF3709">
              <w:rPr>
                <w:rFonts w:cs="Foundry Form Sans"/>
                <w:b/>
                <w:sz w:val="22"/>
                <w:szCs w:val="22"/>
              </w:rPr>
              <w:t>£548,</w:t>
            </w:r>
            <w:r w:rsidR="00F83DA3" w:rsidRPr="00EF3709">
              <w:rPr>
                <w:rFonts w:cs="Foundry Form Sans"/>
                <w:b/>
                <w:sz w:val="22"/>
                <w:szCs w:val="22"/>
              </w:rPr>
              <w:t>166,354</w:t>
            </w:r>
          </w:p>
        </w:tc>
        <w:tc>
          <w:tcPr>
            <w:tcW w:w="5669" w:type="dxa"/>
            <w:gridSpan w:val="3"/>
            <w:tcBorders>
              <w:top w:val="single" w:sz="4" w:space="0" w:color="auto"/>
              <w:left w:val="nil"/>
              <w:bottom w:val="single" w:sz="4" w:space="0" w:color="auto"/>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the component council tax requirement for MOPAC (being the amount by which the aggregate at (33) above exceeds the aggregate at (41) above calculated in accordance with section 85(6) of the GLA Act)</w:t>
            </w:r>
          </w:p>
        </w:tc>
      </w:tr>
    </w:tbl>
    <w:p w:rsidR="007A1D02" w:rsidRPr="00EF3709" w:rsidRDefault="00F75218" w:rsidP="007A1D02">
      <w:pPr>
        <w:pStyle w:val="BodyText"/>
        <w:ind w:left="0" w:firstLine="0"/>
        <w:rPr>
          <w:b/>
          <w:bCs/>
          <w:sz w:val="22"/>
        </w:rPr>
      </w:pPr>
      <w:r w:rsidRPr="00EF3709">
        <w:rPr>
          <w:b/>
          <w:bCs/>
          <w:sz w:val="22"/>
          <w:szCs w:val="24"/>
        </w:rPr>
        <w:t xml:space="preserve">The </w:t>
      </w:r>
      <w:r w:rsidR="00A14F8A" w:rsidRPr="00EF3709">
        <w:rPr>
          <w:b/>
          <w:bCs/>
          <w:sz w:val="22"/>
          <w:szCs w:val="24"/>
        </w:rPr>
        <w:t>draft</w:t>
      </w:r>
      <w:r w:rsidRPr="00EF3709">
        <w:rPr>
          <w:b/>
          <w:bCs/>
          <w:sz w:val="22"/>
          <w:szCs w:val="24"/>
        </w:rPr>
        <w:t xml:space="preserve"> component </w:t>
      </w:r>
      <w:r w:rsidR="008A12F3" w:rsidRPr="00EF3709">
        <w:rPr>
          <w:b/>
          <w:bCs/>
          <w:sz w:val="22"/>
          <w:szCs w:val="24"/>
        </w:rPr>
        <w:t xml:space="preserve">council tax </w:t>
      </w:r>
      <w:r w:rsidRPr="00EF3709">
        <w:rPr>
          <w:b/>
          <w:bCs/>
          <w:sz w:val="22"/>
          <w:szCs w:val="24"/>
        </w:rPr>
        <w:t xml:space="preserve">requirement for the </w:t>
      </w:r>
      <w:r w:rsidR="0034562C" w:rsidRPr="00EF3709">
        <w:rPr>
          <w:b/>
          <w:bCs/>
          <w:sz w:val="22"/>
          <w:szCs w:val="24"/>
        </w:rPr>
        <w:t>MOPAC</w:t>
      </w:r>
      <w:r w:rsidR="008A12F3" w:rsidRPr="00EF3709">
        <w:rPr>
          <w:b/>
          <w:bCs/>
          <w:sz w:val="22"/>
          <w:szCs w:val="24"/>
        </w:rPr>
        <w:t xml:space="preserve"> </w:t>
      </w:r>
      <w:r w:rsidRPr="00EF3709">
        <w:rPr>
          <w:b/>
          <w:bCs/>
          <w:sz w:val="22"/>
          <w:szCs w:val="24"/>
        </w:rPr>
        <w:t xml:space="preserve">for </w:t>
      </w:r>
      <w:r w:rsidR="002D3617" w:rsidRPr="00EF3709">
        <w:rPr>
          <w:b/>
          <w:bCs/>
          <w:sz w:val="22"/>
          <w:szCs w:val="24"/>
        </w:rPr>
        <w:t>2015-16</w:t>
      </w:r>
      <w:r w:rsidR="007D2C0E" w:rsidRPr="00EF3709">
        <w:rPr>
          <w:b/>
          <w:bCs/>
          <w:sz w:val="22"/>
          <w:szCs w:val="24"/>
        </w:rPr>
        <w:t xml:space="preserve"> </w:t>
      </w:r>
      <w:r w:rsidR="002745A5" w:rsidRPr="00EF3709">
        <w:rPr>
          <w:b/>
          <w:bCs/>
          <w:sz w:val="22"/>
          <w:szCs w:val="22"/>
        </w:rPr>
        <w:t>(line 42</w:t>
      </w:r>
      <w:r w:rsidR="007D2C0E" w:rsidRPr="00EF3709">
        <w:rPr>
          <w:b/>
          <w:bCs/>
          <w:sz w:val="22"/>
          <w:szCs w:val="22"/>
        </w:rPr>
        <w:t xml:space="preserve"> col 3)</w:t>
      </w:r>
      <w:r w:rsidR="00476166" w:rsidRPr="00EF3709">
        <w:rPr>
          <w:b/>
          <w:bCs/>
          <w:sz w:val="22"/>
          <w:szCs w:val="24"/>
        </w:rPr>
        <w:t xml:space="preserve"> is:</w:t>
      </w:r>
      <w:r w:rsidR="00EB34B8" w:rsidRPr="00EF3709">
        <w:rPr>
          <w:b/>
          <w:bCs/>
          <w:sz w:val="22"/>
          <w:szCs w:val="24"/>
        </w:rPr>
        <w:t xml:space="preserve"> </w:t>
      </w:r>
      <w:r w:rsidR="00E0197A" w:rsidRPr="00EF3709">
        <w:rPr>
          <w:b/>
          <w:bCs/>
          <w:sz w:val="22"/>
          <w:szCs w:val="24"/>
        </w:rPr>
        <w:t>£</w:t>
      </w:r>
      <w:r w:rsidR="00F83DA3" w:rsidRPr="00EF3709">
        <w:rPr>
          <w:b/>
          <w:bCs/>
          <w:sz w:val="22"/>
          <w:szCs w:val="24"/>
        </w:rPr>
        <w:t>548,166,354</w:t>
      </w:r>
    </w:p>
    <w:p w:rsidR="002D3617" w:rsidRPr="00EF3709" w:rsidRDefault="002D3617">
      <w:pPr>
        <w:rPr>
          <w:b/>
          <w:bCs/>
          <w:sz w:val="22"/>
          <w:szCs w:val="22"/>
        </w:rPr>
      </w:pPr>
      <w:r w:rsidRPr="00EF3709">
        <w:rPr>
          <w:b/>
          <w:bCs/>
          <w:sz w:val="22"/>
          <w:szCs w:val="22"/>
        </w:rPr>
        <w:br w:type="page"/>
      </w:r>
    </w:p>
    <w:p w:rsidR="007A1D02" w:rsidRPr="00EF3709" w:rsidRDefault="00F75218" w:rsidP="007A1D02">
      <w:pPr>
        <w:pStyle w:val="BodyText"/>
        <w:ind w:left="0" w:firstLine="0"/>
        <w:rPr>
          <w:b/>
          <w:bCs/>
          <w:sz w:val="22"/>
          <w:szCs w:val="24"/>
        </w:rPr>
      </w:pPr>
      <w:r w:rsidRPr="00EF3709">
        <w:rPr>
          <w:b/>
          <w:bCs/>
          <w:sz w:val="22"/>
          <w:szCs w:val="22"/>
        </w:rPr>
        <w:lastRenderedPageBreak/>
        <w:t xml:space="preserve">Part 4: London Fire and Emergency Planning Authority </w:t>
      </w:r>
      <w:r w:rsidR="008759C2" w:rsidRPr="00EF3709">
        <w:rPr>
          <w:b/>
          <w:bCs/>
          <w:sz w:val="22"/>
          <w:szCs w:val="22"/>
        </w:rPr>
        <w:t xml:space="preserve">(“LFEPA”) </w:t>
      </w:r>
      <w:r w:rsidR="00A14F8A" w:rsidRPr="00EF3709">
        <w:rPr>
          <w:b/>
          <w:bCs/>
          <w:sz w:val="22"/>
          <w:szCs w:val="24"/>
        </w:rPr>
        <w:t>draft</w:t>
      </w:r>
      <w:r w:rsidR="00157283" w:rsidRPr="00EF3709">
        <w:rPr>
          <w:b/>
          <w:bCs/>
          <w:sz w:val="22"/>
          <w:szCs w:val="24"/>
        </w:rPr>
        <w:t xml:space="preserve"> component budget </w:t>
      </w:r>
    </w:p>
    <w:p w:rsidR="00F75218" w:rsidRPr="00EF3709" w:rsidRDefault="00F75218" w:rsidP="007A1D02">
      <w:pPr>
        <w:pStyle w:val="BodyText"/>
        <w:ind w:left="0" w:firstLine="0"/>
        <w:rPr>
          <w:b/>
          <w:bCs/>
          <w:sz w:val="22"/>
          <w:szCs w:val="24"/>
        </w:rPr>
      </w:pPr>
      <w:r w:rsidRPr="00EF3709">
        <w:rPr>
          <w:sz w:val="20"/>
          <w:szCs w:val="20"/>
        </w:rPr>
        <w:t xml:space="preserve">NOTE: Amendments to the </w:t>
      </w:r>
      <w:r w:rsidR="00A14F8A" w:rsidRPr="00EF3709">
        <w:rPr>
          <w:sz w:val="20"/>
          <w:szCs w:val="20"/>
        </w:rPr>
        <w:t>draft</w:t>
      </w:r>
      <w:r w:rsidRPr="00EF3709">
        <w:rPr>
          <w:sz w:val="20"/>
          <w:szCs w:val="20"/>
        </w:rPr>
        <w:t xml:space="preserve"> </w:t>
      </w:r>
      <w:r w:rsidR="000F3B4D" w:rsidRPr="00EF3709">
        <w:rPr>
          <w:sz w:val="20"/>
          <w:szCs w:val="20"/>
        </w:rPr>
        <w:t xml:space="preserve">component </w:t>
      </w:r>
      <w:r w:rsidR="008759C2" w:rsidRPr="00EF3709">
        <w:rPr>
          <w:sz w:val="20"/>
          <w:szCs w:val="20"/>
        </w:rPr>
        <w:t>council tax</w:t>
      </w:r>
      <w:r w:rsidRPr="00EF3709">
        <w:rPr>
          <w:sz w:val="20"/>
          <w:szCs w:val="20"/>
        </w:rPr>
        <w:t xml:space="preserve"> will take effect as follows.  Where a figure is shown in column 3, the figure in column 2 is amended to the figure in column 3.  If no figure is shown in column 3, then the figure in column 2 shall be taken to apply un-amended.  If “nil” or “£0” is shown in column 3, then the figure in column 2 is amended to nil.</w:t>
      </w:r>
    </w:p>
    <w:p w:rsidR="00F75218" w:rsidRPr="00EF3709" w:rsidRDefault="00F75218">
      <w:pPr>
        <w:rPr>
          <w:sz w:val="22"/>
        </w:rPr>
      </w:pPr>
    </w:p>
    <w:tbl>
      <w:tblPr>
        <w:tblW w:w="9876" w:type="dxa"/>
        <w:tblInd w:w="-459" w:type="dxa"/>
        <w:tblLayout w:type="fixed"/>
        <w:tblLook w:val="0000" w:firstRow="0" w:lastRow="0" w:firstColumn="0" w:lastColumn="0" w:noHBand="0" w:noVBand="0"/>
      </w:tblPr>
      <w:tblGrid>
        <w:gridCol w:w="709"/>
        <w:gridCol w:w="1838"/>
        <w:gridCol w:w="1800"/>
        <w:gridCol w:w="5529"/>
      </w:tblGrid>
      <w:tr w:rsidR="00EF3709" w:rsidRPr="00EF3709" w:rsidTr="009350DE">
        <w:trPr>
          <w:cantSplit/>
        </w:trPr>
        <w:tc>
          <w:tcPr>
            <w:tcW w:w="709" w:type="dxa"/>
            <w:tcBorders>
              <w:top w:val="nil"/>
              <w:left w:val="nil"/>
              <w:bottom w:val="single" w:sz="4" w:space="0" w:color="auto"/>
              <w:right w:val="nil"/>
            </w:tcBorders>
          </w:tcPr>
          <w:p w:rsidR="00F75218" w:rsidRPr="00EF3709" w:rsidRDefault="00F75218">
            <w:pPr>
              <w:jc w:val="center"/>
              <w:rPr>
                <w:sz w:val="22"/>
              </w:rPr>
            </w:pPr>
            <w:r w:rsidRPr="00EF3709">
              <w:rPr>
                <w:sz w:val="22"/>
              </w:rPr>
              <w:t>1</w:t>
            </w:r>
          </w:p>
        </w:tc>
        <w:tc>
          <w:tcPr>
            <w:tcW w:w="1838" w:type="dxa"/>
            <w:tcBorders>
              <w:top w:val="nil"/>
              <w:left w:val="nil"/>
              <w:bottom w:val="single" w:sz="4" w:space="0" w:color="auto"/>
              <w:right w:val="nil"/>
            </w:tcBorders>
          </w:tcPr>
          <w:p w:rsidR="00F75218" w:rsidRPr="00EF3709" w:rsidRDefault="00B333F2">
            <w:pPr>
              <w:jc w:val="center"/>
              <w:rPr>
                <w:sz w:val="22"/>
              </w:rPr>
            </w:pPr>
            <w:r w:rsidRPr="00EF3709">
              <w:rPr>
                <w:sz w:val="22"/>
              </w:rPr>
              <w:t>2</w:t>
            </w:r>
          </w:p>
        </w:tc>
        <w:tc>
          <w:tcPr>
            <w:tcW w:w="1800" w:type="dxa"/>
            <w:tcBorders>
              <w:top w:val="nil"/>
              <w:left w:val="nil"/>
              <w:bottom w:val="single" w:sz="4" w:space="0" w:color="auto"/>
              <w:right w:val="nil"/>
            </w:tcBorders>
          </w:tcPr>
          <w:p w:rsidR="00F75218" w:rsidRPr="00EF3709" w:rsidRDefault="00B333F2">
            <w:pPr>
              <w:jc w:val="center"/>
              <w:rPr>
                <w:sz w:val="22"/>
              </w:rPr>
            </w:pPr>
            <w:r w:rsidRPr="00EF3709">
              <w:rPr>
                <w:sz w:val="22"/>
              </w:rPr>
              <w:t>3</w:t>
            </w:r>
          </w:p>
        </w:tc>
        <w:tc>
          <w:tcPr>
            <w:tcW w:w="5529" w:type="dxa"/>
            <w:tcBorders>
              <w:top w:val="nil"/>
              <w:left w:val="nil"/>
              <w:bottom w:val="single" w:sz="4" w:space="0" w:color="auto"/>
              <w:right w:val="nil"/>
            </w:tcBorders>
          </w:tcPr>
          <w:p w:rsidR="00F75218" w:rsidRPr="00EF3709" w:rsidRDefault="00F75218">
            <w:pPr>
              <w:jc w:val="center"/>
              <w:rPr>
                <w:sz w:val="22"/>
              </w:rPr>
            </w:pPr>
            <w:r w:rsidRPr="00EF3709">
              <w:rPr>
                <w:sz w:val="22"/>
              </w:rPr>
              <w:t>4</w:t>
            </w:r>
          </w:p>
        </w:tc>
      </w:tr>
      <w:tr w:rsidR="00EF3709" w:rsidRPr="00EF3709" w:rsidTr="009350DE">
        <w:trPr>
          <w:cantSplit/>
        </w:trPr>
        <w:tc>
          <w:tcPr>
            <w:tcW w:w="709" w:type="dxa"/>
            <w:tcBorders>
              <w:top w:val="single" w:sz="4" w:space="0" w:color="auto"/>
              <w:left w:val="nil"/>
              <w:bottom w:val="single" w:sz="4" w:space="0" w:color="auto"/>
              <w:right w:val="nil"/>
            </w:tcBorders>
          </w:tcPr>
          <w:p w:rsidR="00F75218" w:rsidRPr="00EF3709" w:rsidRDefault="00B40934">
            <w:pPr>
              <w:pStyle w:val="BodyText"/>
              <w:rPr>
                <w:b/>
                <w:sz w:val="22"/>
                <w:szCs w:val="24"/>
              </w:rPr>
            </w:pPr>
            <w:r w:rsidRPr="00EF3709">
              <w:rPr>
                <w:b/>
                <w:sz w:val="22"/>
                <w:szCs w:val="24"/>
              </w:rPr>
              <w:t>Line</w:t>
            </w:r>
          </w:p>
        </w:tc>
        <w:tc>
          <w:tcPr>
            <w:tcW w:w="1838" w:type="dxa"/>
            <w:tcBorders>
              <w:top w:val="single" w:sz="4" w:space="0" w:color="auto"/>
              <w:left w:val="nil"/>
              <w:bottom w:val="single" w:sz="4" w:space="0" w:color="auto"/>
              <w:right w:val="nil"/>
            </w:tcBorders>
          </w:tcPr>
          <w:p w:rsidR="00F75218" w:rsidRPr="00EF3709" w:rsidRDefault="00F75218">
            <w:pPr>
              <w:pStyle w:val="BodyText"/>
              <w:rPr>
                <w:b/>
                <w:bCs/>
                <w:sz w:val="22"/>
                <w:szCs w:val="24"/>
              </w:rPr>
            </w:pPr>
            <w:r w:rsidRPr="00EF3709">
              <w:rPr>
                <w:b/>
                <w:bCs/>
                <w:sz w:val="22"/>
                <w:szCs w:val="24"/>
              </w:rPr>
              <w:t xml:space="preserve">Mayor’s </w:t>
            </w:r>
          </w:p>
          <w:p w:rsidR="00F75218" w:rsidRPr="00EF3709" w:rsidRDefault="00DB2625">
            <w:pPr>
              <w:pStyle w:val="BodyText"/>
              <w:rPr>
                <w:b/>
                <w:sz w:val="22"/>
                <w:szCs w:val="24"/>
              </w:rPr>
            </w:pPr>
            <w:r w:rsidRPr="00EF3709">
              <w:rPr>
                <w:b/>
                <w:bCs/>
                <w:sz w:val="22"/>
                <w:szCs w:val="24"/>
              </w:rPr>
              <w:t>P</w:t>
            </w:r>
            <w:r w:rsidR="00F75218" w:rsidRPr="00EF3709">
              <w:rPr>
                <w:b/>
                <w:bCs/>
                <w:sz w:val="22"/>
                <w:szCs w:val="24"/>
              </w:rPr>
              <w:t>roposal</w:t>
            </w:r>
          </w:p>
        </w:tc>
        <w:tc>
          <w:tcPr>
            <w:tcW w:w="1800" w:type="dxa"/>
            <w:tcBorders>
              <w:top w:val="single" w:sz="4" w:space="0" w:color="auto"/>
              <w:left w:val="nil"/>
              <w:bottom w:val="single" w:sz="4" w:space="0" w:color="auto"/>
              <w:right w:val="nil"/>
            </w:tcBorders>
          </w:tcPr>
          <w:p w:rsidR="00F75218" w:rsidRPr="00EF3709" w:rsidRDefault="00354DD2">
            <w:pPr>
              <w:pStyle w:val="BodyText"/>
              <w:ind w:left="0" w:firstLine="0"/>
              <w:rPr>
                <w:b/>
                <w:sz w:val="22"/>
                <w:szCs w:val="24"/>
              </w:rPr>
            </w:pPr>
            <w:r w:rsidRPr="00EF3709">
              <w:rPr>
                <w:b/>
                <w:bCs/>
                <w:sz w:val="22"/>
                <w:szCs w:val="24"/>
              </w:rPr>
              <w:t>Budget amendment</w:t>
            </w:r>
          </w:p>
        </w:tc>
        <w:tc>
          <w:tcPr>
            <w:tcW w:w="5529" w:type="dxa"/>
            <w:tcBorders>
              <w:top w:val="single" w:sz="4" w:space="0" w:color="auto"/>
              <w:left w:val="nil"/>
              <w:bottom w:val="single" w:sz="4" w:space="0" w:color="auto"/>
              <w:right w:val="nil"/>
            </w:tcBorders>
          </w:tcPr>
          <w:p w:rsidR="00F75218" w:rsidRPr="00EF3709" w:rsidRDefault="00F75218">
            <w:pPr>
              <w:pStyle w:val="BodyText"/>
              <w:rPr>
                <w:b/>
                <w:sz w:val="22"/>
                <w:szCs w:val="24"/>
              </w:rPr>
            </w:pPr>
            <w:r w:rsidRPr="00EF3709">
              <w:rPr>
                <w:b/>
                <w:bCs/>
                <w:sz w:val="22"/>
                <w:szCs w:val="24"/>
              </w:rPr>
              <w:t>Description</w:t>
            </w:r>
          </w:p>
        </w:tc>
      </w:tr>
      <w:tr w:rsidR="00EF3709" w:rsidRPr="00EF3709" w:rsidTr="007A1D02">
        <w:trPr>
          <w:cantSplit/>
        </w:trPr>
        <w:tc>
          <w:tcPr>
            <w:tcW w:w="709" w:type="dxa"/>
            <w:tcBorders>
              <w:top w:val="single" w:sz="4" w:space="0" w:color="auto"/>
              <w:left w:val="nil"/>
              <w:bottom w:val="nil"/>
              <w:right w:val="nil"/>
            </w:tcBorders>
          </w:tcPr>
          <w:p w:rsidR="00C836F4" w:rsidRPr="00EF3709" w:rsidRDefault="00C836F4" w:rsidP="007A1D02">
            <w:pPr>
              <w:spacing w:line="320" w:lineRule="exact"/>
              <w:rPr>
                <w:sz w:val="22"/>
                <w:szCs w:val="22"/>
              </w:rPr>
            </w:pPr>
            <w:r w:rsidRPr="00EF3709">
              <w:rPr>
                <w:sz w:val="22"/>
                <w:szCs w:val="22"/>
              </w:rPr>
              <w:t>43</w:t>
            </w:r>
          </w:p>
        </w:tc>
        <w:tc>
          <w:tcPr>
            <w:tcW w:w="1838" w:type="dxa"/>
            <w:tcBorders>
              <w:top w:val="single" w:sz="4" w:space="0" w:color="auto"/>
              <w:left w:val="nil"/>
              <w:bottom w:val="nil"/>
              <w:right w:val="nil"/>
            </w:tcBorders>
          </w:tcPr>
          <w:p w:rsidR="00C836F4" w:rsidRPr="00EF3709" w:rsidRDefault="00C836F4"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£423,651,726</w:t>
            </w:r>
          </w:p>
        </w:tc>
        <w:tc>
          <w:tcPr>
            <w:tcW w:w="1800" w:type="dxa"/>
            <w:tcBorders>
              <w:top w:val="single" w:sz="4" w:space="0" w:color="auto"/>
              <w:left w:val="nil"/>
              <w:bottom w:val="nil"/>
              <w:right w:val="nil"/>
            </w:tcBorders>
          </w:tcPr>
          <w:p w:rsidR="00C836F4" w:rsidRPr="00EF3709" w:rsidRDefault="00C836F4" w:rsidP="007B49B8">
            <w:pPr>
              <w:pStyle w:val="Default"/>
              <w:spacing w:before="60" w:after="60"/>
              <w:jc w:val="right"/>
              <w:rPr>
                <w:rFonts w:ascii="Foundry Form Sans" w:hAnsi="Foundry Form Sans"/>
                <w:bCs/>
                <w:color w:val="auto"/>
                <w:sz w:val="22"/>
                <w:szCs w:val="22"/>
              </w:rPr>
            </w:pPr>
            <w:r w:rsidRPr="00EF3709">
              <w:rPr>
                <w:rFonts w:ascii="Foundry Form Sans" w:hAnsi="Foundry Form Sans"/>
                <w:bCs/>
                <w:color w:val="auto"/>
                <w:sz w:val="22"/>
                <w:szCs w:val="22"/>
              </w:rPr>
              <w:t>£</w:t>
            </w:r>
          </w:p>
        </w:tc>
        <w:tc>
          <w:tcPr>
            <w:tcW w:w="5529" w:type="dxa"/>
            <w:tcBorders>
              <w:top w:val="single" w:sz="4" w:space="0" w:color="auto"/>
              <w:left w:val="nil"/>
              <w:bottom w:val="nil"/>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estimated expenditure of LFEPA for the year calculated in accordance with s85(4)(a) of the GLA Act</w:t>
            </w:r>
          </w:p>
        </w:tc>
      </w:tr>
      <w:tr w:rsidR="00EF3709" w:rsidRPr="00EF3709" w:rsidTr="007A1D02">
        <w:trPr>
          <w:cantSplit/>
        </w:trPr>
        <w:tc>
          <w:tcPr>
            <w:tcW w:w="709" w:type="dxa"/>
            <w:tcBorders>
              <w:top w:val="nil"/>
              <w:left w:val="nil"/>
              <w:bottom w:val="nil"/>
              <w:right w:val="nil"/>
            </w:tcBorders>
          </w:tcPr>
          <w:p w:rsidR="00C836F4" w:rsidRPr="00EF3709" w:rsidRDefault="00C836F4" w:rsidP="007A1D02">
            <w:pPr>
              <w:spacing w:line="320" w:lineRule="exact"/>
              <w:rPr>
                <w:sz w:val="22"/>
                <w:szCs w:val="22"/>
              </w:rPr>
            </w:pPr>
            <w:r w:rsidRPr="00EF3709">
              <w:rPr>
                <w:sz w:val="22"/>
                <w:szCs w:val="22"/>
              </w:rPr>
              <w:t>44</w:t>
            </w:r>
          </w:p>
        </w:tc>
        <w:tc>
          <w:tcPr>
            <w:tcW w:w="1838" w:type="dxa"/>
            <w:tcBorders>
              <w:top w:val="nil"/>
              <w:left w:val="nil"/>
              <w:bottom w:val="nil"/>
              <w:right w:val="nil"/>
            </w:tcBorders>
          </w:tcPr>
          <w:p w:rsidR="00C836F4" w:rsidRPr="00EF3709" w:rsidRDefault="00C836F4"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£0</w:t>
            </w:r>
          </w:p>
        </w:tc>
        <w:tc>
          <w:tcPr>
            <w:tcW w:w="1800" w:type="dxa"/>
            <w:tcBorders>
              <w:top w:val="nil"/>
              <w:left w:val="nil"/>
              <w:bottom w:val="nil"/>
              <w:right w:val="nil"/>
            </w:tcBorders>
          </w:tcPr>
          <w:p w:rsidR="00C836F4" w:rsidRPr="00EF3709" w:rsidRDefault="00C836F4" w:rsidP="00B40934">
            <w:pPr>
              <w:spacing w:before="60" w:after="60"/>
              <w:jc w:val="right"/>
              <w:rPr>
                <w:bCs/>
                <w:sz w:val="22"/>
                <w:szCs w:val="22"/>
              </w:rPr>
            </w:pPr>
            <w:r w:rsidRPr="00EF3709">
              <w:rPr>
                <w:bCs/>
                <w:sz w:val="22"/>
                <w:szCs w:val="22"/>
              </w:rPr>
              <w:t>£</w:t>
            </w:r>
          </w:p>
        </w:tc>
        <w:tc>
          <w:tcPr>
            <w:tcW w:w="5529" w:type="dxa"/>
            <w:tcBorders>
              <w:top w:val="nil"/>
              <w:left w:val="nil"/>
              <w:bottom w:val="nil"/>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estimated allowance for contingencies for LFEPA under s85(4)(b) of the GLA Act</w:t>
            </w:r>
          </w:p>
        </w:tc>
      </w:tr>
      <w:tr w:rsidR="00EF3709" w:rsidRPr="00EF3709" w:rsidTr="007A1D02">
        <w:trPr>
          <w:cantSplit/>
        </w:trPr>
        <w:tc>
          <w:tcPr>
            <w:tcW w:w="709" w:type="dxa"/>
            <w:tcBorders>
              <w:top w:val="nil"/>
              <w:left w:val="nil"/>
              <w:bottom w:val="nil"/>
              <w:right w:val="nil"/>
            </w:tcBorders>
          </w:tcPr>
          <w:p w:rsidR="00C836F4" w:rsidRPr="00EF3709" w:rsidRDefault="00C836F4" w:rsidP="007A1D02">
            <w:pPr>
              <w:spacing w:line="320" w:lineRule="exact"/>
              <w:rPr>
                <w:sz w:val="22"/>
                <w:szCs w:val="22"/>
              </w:rPr>
            </w:pPr>
            <w:r w:rsidRPr="00EF3709">
              <w:rPr>
                <w:sz w:val="22"/>
                <w:szCs w:val="22"/>
              </w:rPr>
              <w:t>45</w:t>
            </w:r>
          </w:p>
        </w:tc>
        <w:tc>
          <w:tcPr>
            <w:tcW w:w="1838" w:type="dxa"/>
            <w:tcBorders>
              <w:top w:val="nil"/>
              <w:left w:val="nil"/>
              <w:bottom w:val="nil"/>
              <w:right w:val="nil"/>
            </w:tcBorders>
          </w:tcPr>
          <w:p w:rsidR="00C836F4" w:rsidRPr="00EF3709" w:rsidRDefault="00C836F4"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£0</w:t>
            </w:r>
          </w:p>
        </w:tc>
        <w:tc>
          <w:tcPr>
            <w:tcW w:w="1800" w:type="dxa"/>
            <w:tcBorders>
              <w:top w:val="nil"/>
              <w:left w:val="nil"/>
              <w:bottom w:val="nil"/>
              <w:right w:val="nil"/>
            </w:tcBorders>
          </w:tcPr>
          <w:p w:rsidR="00C836F4" w:rsidRPr="00EF3709" w:rsidRDefault="00C836F4" w:rsidP="00B40934">
            <w:pPr>
              <w:spacing w:before="60" w:after="60"/>
              <w:jc w:val="right"/>
              <w:rPr>
                <w:bCs/>
                <w:sz w:val="22"/>
                <w:szCs w:val="22"/>
              </w:rPr>
            </w:pPr>
            <w:r w:rsidRPr="00EF3709">
              <w:rPr>
                <w:bCs/>
                <w:sz w:val="22"/>
                <w:szCs w:val="22"/>
              </w:rPr>
              <w:t>£</w:t>
            </w:r>
          </w:p>
        </w:tc>
        <w:tc>
          <w:tcPr>
            <w:tcW w:w="5529" w:type="dxa"/>
            <w:tcBorders>
              <w:top w:val="nil"/>
              <w:left w:val="nil"/>
              <w:bottom w:val="nil"/>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estimated reserves to be raised for meeting future expenditure of LFEPA under s85(4)(c) of the GLA Act</w:t>
            </w:r>
          </w:p>
        </w:tc>
      </w:tr>
      <w:tr w:rsidR="00EF3709" w:rsidRPr="00EF3709" w:rsidTr="007A1D02">
        <w:trPr>
          <w:cantSplit/>
        </w:trPr>
        <w:tc>
          <w:tcPr>
            <w:tcW w:w="709" w:type="dxa"/>
            <w:tcBorders>
              <w:top w:val="nil"/>
              <w:left w:val="nil"/>
              <w:bottom w:val="single" w:sz="4" w:space="0" w:color="auto"/>
              <w:right w:val="nil"/>
            </w:tcBorders>
          </w:tcPr>
          <w:p w:rsidR="00C836F4" w:rsidRPr="00EF3709" w:rsidRDefault="00C836F4" w:rsidP="007A1D02">
            <w:pPr>
              <w:spacing w:line="320" w:lineRule="exact"/>
              <w:rPr>
                <w:sz w:val="22"/>
                <w:szCs w:val="22"/>
              </w:rPr>
            </w:pPr>
            <w:r w:rsidRPr="00EF3709">
              <w:rPr>
                <w:sz w:val="22"/>
                <w:szCs w:val="22"/>
              </w:rPr>
              <w:t>46</w:t>
            </w:r>
          </w:p>
        </w:tc>
        <w:tc>
          <w:tcPr>
            <w:tcW w:w="1838" w:type="dxa"/>
            <w:tcBorders>
              <w:top w:val="nil"/>
              <w:left w:val="nil"/>
              <w:bottom w:val="single" w:sz="4" w:space="0" w:color="auto"/>
              <w:right w:val="nil"/>
            </w:tcBorders>
          </w:tcPr>
          <w:p w:rsidR="00C836F4" w:rsidRPr="00EF3709" w:rsidRDefault="00C836F4"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£0</w:t>
            </w:r>
          </w:p>
        </w:tc>
        <w:tc>
          <w:tcPr>
            <w:tcW w:w="1800" w:type="dxa"/>
            <w:tcBorders>
              <w:top w:val="nil"/>
              <w:left w:val="nil"/>
              <w:bottom w:val="single" w:sz="4" w:space="0" w:color="auto"/>
              <w:right w:val="nil"/>
            </w:tcBorders>
          </w:tcPr>
          <w:p w:rsidR="00C836F4" w:rsidRPr="00EF3709" w:rsidRDefault="00C836F4" w:rsidP="00B40934">
            <w:pPr>
              <w:spacing w:before="60" w:after="60"/>
              <w:jc w:val="right"/>
              <w:rPr>
                <w:bCs/>
                <w:sz w:val="22"/>
                <w:szCs w:val="22"/>
              </w:rPr>
            </w:pPr>
            <w:r w:rsidRPr="00EF3709">
              <w:rPr>
                <w:bCs/>
                <w:sz w:val="22"/>
                <w:szCs w:val="22"/>
              </w:rPr>
              <w:t>£</w:t>
            </w:r>
          </w:p>
        </w:tc>
        <w:tc>
          <w:tcPr>
            <w:tcW w:w="5529" w:type="dxa"/>
            <w:tcBorders>
              <w:top w:val="nil"/>
              <w:left w:val="nil"/>
              <w:bottom w:val="single" w:sz="4" w:space="0" w:color="auto"/>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estimate of reserves to meet a revenue account deficit of LFEPA under s85(4)(d) of the GLA Act</w:t>
            </w:r>
          </w:p>
        </w:tc>
      </w:tr>
      <w:tr w:rsidR="00EF3709" w:rsidRPr="00EF3709" w:rsidTr="007A1D02">
        <w:trPr>
          <w:cantSplit/>
        </w:trPr>
        <w:tc>
          <w:tcPr>
            <w:tcW w:w="709" w:type="dxa"/>
            <w:tcBorders>
              <w:top w:val="single" w:sz="4" w:space="0" w:color="auto"/>
              <w:left w:val="nil"/>
              <w:bottom w:val="single" w:sz="4" w:space="0" w:color="auto"/>
              <w:right w:val="nil"/>
            </w:tcBorders>
          </w:tcPr>
          <w:p w:rsidR="00C836F4" w:rsidRPr="00EF3709" w:rsidRDefault="00C836F4" w:rsidP="007A1D02">
            <w:pPr>
              <w:spacing w:line="320" w:lineRule="exact"/>
              <w:rPr>
                <w:sz w:val="22"/>
                <w:szCs w:val="22"/>
              </w:rPr>
            </w:pPr>
            <w:r w:rsidRPr="00EF3709">
              <w:rPr>
                <w:sz w:val="22"/>
                <w:szCs w:val="22"/>
              </w:rPr>
              <w:t>47</w:t>
            </w:r>
          </w:p>
        </w:tc>
        <w:tc>
          <w:tcPr>
            <w:tcW w:w="1838" w:type="dxa"/>
            <w:tcBorders>
              <w:top w:val="single" w:sz="4" w:space="0" w:color="auto"/>
              <w:left w:val="nil"/>
              <w:bottom w:val="single" w:sz="4" w:space="0" w:color="auto"/>
              <w:right w:val="nil"/>
            </w:tcBorders>
          </w:tcPr>
          <w:p w:rsidR="00C836F4" w:rsidRPr="00EF3709" w:rsidRDefault="00C836F4" w:rsidP="00D63F13">
            <w:pPr>
              <w:spacing w:before="60" w:after="60"/>
              <w:jc w:val="right"/>
              <w:rPr>
                <w:rFonts w:cs="Foundry Form Sans"/>
                <w:b/>
                <w:sz w:val="22"/>
                <w:szCs w:val="22"/>
              </w:rPr>
            </w:pPr>
            <w:r w:rsidRPr="00EF3709">
              <w:rPr>
                <w:b/>
                <w:bCs/>
                <w:sz w:val="22"/>
                <w:szCs w:val="22"/>
              </w:rPr>
              <w:t>£423,651,726</w:t>
            </w:r>
          </w:p>
        </w:tc>
        <w:tc>
          <w:tcPr>
            <w:tcW w:w="1800" w:type="dxa"/>
            <w:tcBorders>
              <w:top w:val="single" w:sz="4" w:space="0" w:color="auto"/>
              <w:left w:val="nil"/>
              <w:bottom w:val="single" w:sz="4" w:space="0" w:color="auto"/>
              <w:right w:val="nil"/>
            </w:tcBorders>
          </w:tcPr>
          <w:p w:rsidR="00C836F4" w:rsidRPr="00EF3709" w:rsidRDefault="00C836F4" w:rsidP="00B40934">
            <w:pPr>
              <w:spacing w:before="60" w:after="60"/>
              <w:jc w:val="right"/>
              <w:rPr>
                <w:rFonts w:cs="Foundry Form Sans"/>
                <w:b/>
                <w:sz w:val="22"/>
                <w:szCs w:val="22"/>
              </w:rPr>
            </w:pPr>
            <w:r w:rsidRPr="00EF3709">
              <w:rPr>
                <w:rFonts w:cs="Foundry Form Sans"/>
                <w:b/>
                <w:sz w:val="22"/>
                <w:szCs w:val="22"/>
              </w:rPr>
              <w:t>£</w:t>
            </w:r>
          </w:p>
        </w:tc>
        <w:tc>
          <w:tcPr>
            <w:tcW w:w="5529" w:type="dxa"/>
            <w:tcBorders>
              <w:top w:val="single" w:sz="4" w:space="0" w:color="auto"/>
              <w:left w:val="nil"/>
              <w:bottom w:val="single" w:sz="4" w:space="0" w:color="auto"/>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aggregate of the amounts for the items set out in s85(4) of the GLA Act for LFEPA (lines (43) + (44) + (45) + (46) above)</w:t>
            </w:r>
          </w:p>
        </w:tc>
      </w:tr>
      <w:tr w:rsidR="00EF3709" w:rsidRPr="00EF3709" w:rsidTr="007A1D02">
        <w:trPr>
          <w:cantSplit/>
        </w:trPr>
        <w:tc>
          <w:tcPr>
            <w:tcW w:w="709" w:type="dxa"/>
            <w:tcBorders>
              <w:top w:val="single" w:sz="4" w:space="0" w:color="auto"/>
              <w:left w:val="nil"/>
              <w:right w:val="nil"/>
            </w:tcBorders>
          </w:tcPr>
          <w:p w:rsidR="00C836F4" w:rsidRPr="00EF3709" w:rsidRDefault="00C836F4" w:rsidP="007A1D02">
            <w:pPr>
              <w:spacing w:line="320" w:lineRule="exact"/>
              <w:rPr>
                <w:sz w:val="22"/>
                <w:szCs w:val="22"/>
              </w:rPr>
            </w:pPr>
            <w:r w:rsidRPr="00EF3709">
              <w:rPr>
                <w:sz w:val="22"/>
                <w:szCs w:val="22"/>
              </w:rPr>
              <w:t>48</w:t>
            </w:r>
          </w:p>
        </w:tc>
        <w:tc>
          <w:tcPr>
            <w:tcW w:w="1838" w:type="dxa"/>
            <w:tcBorders>
              <w:top w:val="single" w:sz="4" w:space="0" w:color="auto"/>
              <w:left w:val="nil"/>
              <w:right w:val="nil"/>
            </w:tcBorders>
          </w:tcPr>
          <w:p w:rsidR="00C836F4" w:rsidRPr="00EF3709" w:rsidRDefault="00C836F4"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-£32,150,000</w:t>
            </w:r>
          </w:p>
        </w:tc>
        <w:tc>
          <w:tcPr>
            <w:tcW w:w="1800" w:type="dxa"/>
            <w:tcBorders>
              <w:top w:val="single" w:sz="4" w:space="0" w:color="auto"/>
              <w:left w:val="nil"/>
              <w:right w:val="nil"/>
            </w:tcBorders>
          </w:tcPr>
          <w:p w:rsidR="00C836F4" w:rsidRPr="00EF3709" w:rsidRDefault="00C836F4" w:rsidP="00B40934">
            <w:pPr>
              <w:spacing w:before="60" w:after="60"/>
              <w:jc w:val="right"/>
              <w:rPr>
                <w:bCs/>
                <w:sz w:val="22"/>
                <w:szCs w:val="22"/>
              </w:rPr>
            </w:pPr>
            <w:r w:rsidRPr="00EF3709">
              <w:rPr>
                <w:bCs/>
                <w:sz w:val="22"/>
                <w:szCs w:val="22"/>
              </w:rPr>
              <w:t>-£</w:t>
            </w:r>
          </w:p>
        </w:tc>
        <w:tc>
          <w:tcPr>
            <w:tcW w:w="5529" w:type="dxa"/>
            <w:tcBorders>
              <w:top w:val="single" w:sz="4" w:space="0" w:color="auto"/>
              <w:left w:val="nil"/>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 xml:space="preserve">estimate of LFEPA’s income </w:t>
            </w:r>
            <w:r w:rsidRPr="00EF3709">
              <w:rPr>
                <w:rFonts w:cs="Foundry Form Sans"/>
                <w:sz w:val="22"/>
                <w:u w:val="single"/>
              </w:rPr>
              <w:t>not</w:t>
            </w:r>
            <w:r w:rsidRPr="00EF3709">
              <w:rPr>
                <w:rFonts w:cs="Foundry Form Sans"/>
                <w:sz w:val="22"/>
              </w:rPr>
              <w:t xml:space="preserve"> in respect of Government grant, retained business rates or council tax precept calculated in accordance with s85(5)(a) of the GLA Act</w:t>
            </w:r>
          </w:p>
        </w:tc>
      </w:tr>
      <w:tr w:rsidR="00EF3709" w:rsidRPr="00EF3709" w:rsidTr="007A1D02">
        <w:trPr>
          <w:cantSplit/>
        </w:trPr>
        <w:tc>
          <w:tcPr>
            <w:tcW w:w="709" w:type="dxa"/>
            <w:tcBorders>
              <w:top w:val="nil"/>
              <w:left w:val="nil"/>
              <w:right w:val="nil"/>
            </w:tcBorders>
          </w:tcPr>
          <w:p w:rsidR="00C836F4" w:rsidRPr="00EF3709" w:rsidRDefault="00C836F4" w:rsidP="007A1D02">
            <w:pPr>
              <w:spacing w:line="320" w:lineRule="exact"/>
              <w:rPr>
                <w:sz w:val="22"/>
                <w:szCs w:val="22"/>
              </w:rPr>
            </w:pPr>
            <w:r w:rsidRPr="00EF3709">
              <w:rPr>
                <w:sz w:val="22"/>
                <w:szCs w:val="22"/>
              </w:rPr>
              <w:t>49</w:t>
            </w:r>
          </w:p>
        </w:tc>
        <w:tc>
          <w:tcPr>
            <w:tcW w:w="1838" w:type="dxa"/>
            <w:tcBorders>
              <w:top w:val="nil"/>
              <w:left w:val="nil"/>
              <w:right w:val="nil"/>
            </w:tcBorders>
          </w:tcPr>
          <w:p w:rsidR="00C836F4" w:rsidRPr="00EF3709" w:rsidRDefault="00C836F4"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-£9,100,000</w:t>
            </w:r>
          </w:p>
        </w:tc>
        <w:tc>
          <w:tcPr>
            <w:tcW w:w="1800" w:type="dxa"/>
            <w:tcBorders>
              <w:top w:val="nil"/>
              <w:left w:val="nil"/>
              <w:right w:val="nil"/>
            </w:tcBorders>
          </w:tcPr>
          <w:p w:rsidR="00C836F4" w:rsidRPr="00EF3709" w:rsidRDefault="00C836F4" w:rsidP="00B40934">
            <w:pPr>
              <w:spacing w:before="60" w:after="60"/>
              <w:jc w:val="right"/>
              <w:rPr>
                <w:bCs/>
                <w:sz w:val="22"/>
                <w:szCs w:val="22"/>
              </w:rPr>
            </w:pPr>
            <w:r w:rsidRPr="00EF3709">
              <w:rPr>
                <w:bCs/>
                <w:sz w:val="22"/>
                <w:szCs w:val="22"/>
              </w:rPr>
              <w:t>-£</w:t>
            </w:r>
          </w:p>
        </w:tc>
        <w:tc>
          <w:tcPr>
            <w:tcW w:w="5529" w:type="dxa"/>
            <w:tcBorders>
              <w:top w:val="nil"/>
              <w:left w:val="nil"/>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estimate of LFEPA’s special &amp; specific government grant income calculated in accordance with s85(5)(a) of the GLA Act</w:t>
            </w:r>
          </w:p>
        </w:tc>
      </w:tr>
      <w:tr w:rsidR="00EF3709" w:rsidRPr="00EF3709" w:rsidTr="007A1D02">
        <w:trPr>
          <w:cantSplit/>
        </w:trPr>
        <w:tc>
          <w:tcPr>
            <w:tcW w:w="709" w:type="dxa"/>
            <w:tcBorders>
              <w:top w:val="nil"/>
              <w:left w:val="nil"/>
              <w:right w:val="nil"/>
            </w:tcBorders>
          </w:tcPr>
          <w:p w:rsidR="00C836F4" w:rsidRPr="00EF3709" w:rsidRDefault="00C836F4" w:rsidP="007A1D02">
            <w:pPr>
              <w:spacing w:line="320" w:lineRule="exact"/>
              <w:rPr>
                <w:sz w:val="22"/>
                <w:szCs w:val="22"/>
              </w:rPr>
            </w:pPr>
            <w:r w:rsidRPr="00EF3709">
              <w:rPr>
                <w:sz w:val="22"/>
                <w:szCs w:val="22"/>
              </w:rPr>
              <w:t>50</w:t>
            </w:r>
          </w:p>
        </w:tc>
        <w:tc>
          <w:tcPr>
            <w:tcW w:w="1838" w:type="dxa"/>
            <w:tcBorders>
              <w:top w:val="nil"/>
              <w:left w:val="nil"/>
              <w:right w:val="nil"/>
            </w:tcBorders>
          </w:tcPr>
          <w:p w:rsidR="00C836F4" w:rsidRPr="00EF3709" w:rsidRDefault="00C836F4"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-£129,420,000</w:t>
            </w:r>
          </w:p>
        </w:tc>
        <w:tc>
          <w:tcPr>
            <w:tcW w:w="1800" w:type="dxa"/>
            <w:tcBorders>
              <w:top w:val="nil"/>
              <w:left w:val="nil"/>
              <w:right w:val="nil"/>
            </w:tcBorders>
          </w:tcPr>
          <w:p w:rsidR="00C836F4" w:rsidRPr="00EF3709" w:rsidRDefault="00C836F4" w:rsidP="00B40934">
            <w:pPr>
              <w:spacing w:before="60" w:after="60"/>
              <w:jc w:val="right"/>
              <w:rPr>
                <w:bCs/>
                <w:sz w:val="22"/>
                <w:szCs w:val="22"/>
              </w:rPr>
            </w:pPr>
            <w:r w:rsidRPr="00EF3709">
              <w:rPr>
                <w:bCs/>
                <w:sz w:val="22"/>
                <w:szCs w:val="22"/>
              </w:rPr>
              <w:t>-£</w:t>
            </w:r>
          </w:p>
        </w:tc>
        <w:tc>
          <w:tcPr>
            <w:tcW w:w="5529" w:type="dxa"/>
            <w:tcBorders>
              <w:top w:val="nil"/>
              <w:left w:val="nil"/>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estimate of LFEPA’s income in respect of general government grants (revenue support grant) calculated in accordance with s85(5)(a) of the GLA Act</w:t>
            </w:r>
          </w:p>
        </w:tc>
      </w:tr>
      <w:tr w:rsidR="00EF3709" w:rsidRPr="00EF3709" w:rsidTr="007A1D02">
        <w:trPr>
          <w:cantSplit/>
        </w:trPr>
        <w:tc>
          <w:tcPr>
            <w:tcW w:w="709" w:type="dxa"/>
            <w:tcBorders>
              <w:left w:val="nil"/>
              <w:right w:val="nil"/>
            </w:tcBorders>
          </w:tcPr>
          <w:p w:rsidR="00C836F4" w:rsidRPr="00EF3709" w:rsidRDefault="00C836F4" w:rsidP="007A1D02">
            <w:pPr>
              <w:spacing w:line="320" w:lineRule="exact"/>
              <w:rPr>
                <w:sz w:val="22"/>
                <w:szCs w:val="22"/>
              </w:rPr>
            </w:pPr>
            <w:r w:rsidRPr="00EF3709">
              <w:rPr>
                <w:sz w:val="22"/>
                <w:szCs w:val="22"/>
              </w:rPr>
              <w:t>51</w:t>
            </w:r>
          </w:p>
        </w:tc>
        <w:tc>
          <w:tcPr>
            <w:tcW w:w="1838" w:type="dxa"/>
            <w:tcBorders>
              <w:left w:val="nil"/>
              <w:right w:val="nil"/>
            </w:tcBorders>
          </w:tcPr>
          <w:p w:rsidR="00C836F4" w:rsidRPr="00EF3709" w:rsidRDefault="00C836F4"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-£114,741,726</w:t>
            </w:r>
          </w:p>
        </w:tc>
        <w:tc>
          <w:tcPr>
            <w:tcW w:w="1800" w:type="dxa"/>
            <w:tcBorders>
              <w:left w:val="nil"/>
              <w:right w:val="nil"/>
            </w:tcBorders>
          </w:tcPr>
          <w:p w:rsidR="00C836F4" w:rsidRPr="00EF3709" w:rsidRDefault="00C836F4" w:rsidP="00B40934">
            <w:pPr>
              <w:spacing w:before="60" w:after="60"/>
              <w:jc w:val="right"/>
              <w:rPr>
                <w:bCs/>
                <w:sz w:val="22"/>
                <w:szCs w:val="22"/>
              </w:rPr>
            </w:pPr>
            <w:r w:rsidRPr="00EF3709">
              <w:rPr>
                <w:bCs/>
                <w:sz w:val="22"/>
                <w:szCs w:val="22"/>
              </w:rPr>
              <w:t>-£</w:t>
            </w:r>
          </w:p>
        </w:tc>
        <w:tc>
          <w:tcPr>
            <w:tcW w:w="5529" w:type="dxa"/>
            <w:tcBorders>
              <w:left w:val="nil"/>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estimate of LFEPA’s income in respect of retained business rates including related section 31 grant income calculated in accordance with s85(5)(a) of the GLA Act</w:t>
            </w:r>
          </w:p>
        </w:tc>
      </w:tr>
      <w:tr w:rsidR="00EF3709" w:rsidRPr="00EF3709" w:rsidTr="007A1D02">
        <w:trPr>
          <w:cantSplit/>
        </w:trPr>
        <w:tc>
          <w:tcPr>
            <w:tcW w:w="709" w:type="dxa"/>
            <w:tcBorders>
              <w:left w:val="nil"/>
              <w:bottom w:val="single" w:sz="4" w:space="0" w:color="auto"/>
              <w:right w:val="nil"/>
            </w:tcBorders>
          </w:tcPr>
          <w:p w:rsidR="00C836F4" w:rsidRPr="00EF3709" w:rsidRDefault="00C836F4" w:rsidP="007A1D02">
            <w:pPr>
              <w:spacing w:line="320" w:lineRule="exact"/>
              <w:rPr>
                <w:sz w:val="22"/>
                <w:szCs w:val="22"/>
              </w:rPr>
            </w:pPr>
            <w:r w:rsidRPr="00EF3709">
              <w:rPr>
                <w:sz w:val="22"/>
                <w:szCs w:val="22"/>
              </w:rPr>
              <w:t>52</w:t>
            </w:r>
          </w:p>
        </w:tc>
        <w:tc>
          <w:tcPr>
            <w:tcW w:w="1838" w:type="dxa"/>
            <w:tcBorders>
              <w:left w:val="nil"/>
              <w:bottom w:val="single" w:sz="4" w:space="0" w:color="auto"/>
              <w:right w:val="nil"/>
            </w:tcBorders>
          </w:tcPr>
          <w:p w:rsidR="00C836F4" w:rsidRPr="00EF3709" w:rsidRDefault="00C836F4"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£0</w:t>
            </w:r>
          </w:p>
        </w:tc>
        <w:tc>
          <w:tcPr>
            <w:tcW w:w="1800" w:type="dxa"/>
            <w:tcBorders>
              <w:left w:val="nil"/>
              <w:bottom w:val="single" w:sz="4" w:space="0" w:color="auto"/>
              <w:right w:val="nil"/>
            </w:tcBorders>
          </w:tcPr>
          <w:p w:rsidR="00C836F4" w:rsidRPr="00EF3709" w:rsidRDefault="00C836F4" w:rsidP="00B40934">
            <w:pPr>
              <w:spacing w:before="60" w:after="60"/>
              <w:jc w:val="right"/>
              <w:rPr>
                <w:rFonts w:cs="Foundry Form Sans"/>
                <w:sz w:val="22"/>
                <w:szCs w:val="22"/>
              </w:rPr>
            </w:pPr>
            <w:r w:rsidRPr="00EF3709">
              <w:rPr>
                <w:rFonts w:cs="Foundry Form Sans"/>
                <w:sz w:val="22"/>
                <w:szCs w:val="22"/>
              </w:rPr>
              <w:t>-£</w:t>
            </w:r>
          </w:p>
        </w:tc>
        <w:tc>
          <w:tcPr>
            <w:tcW w:w="5529" w:type="dxa"/>
            <w:tcBorders>
              <w:left w:val="nil"/>
              <w:bottom w:val="single" w:sz="4" w:space="0" w:color="auto"/>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 xml:space="preserve">estimate of LFEPA’s share of any net collection fund surplus </w:t>
            </w:r>
          </w:p>
          <w:p w:rsidR="00C836F4" w:rsidRPr="00EF3709" w:rsidRDefault="00C836F4" w:rsidP="00420A66">
            <w:pPr>
              <w:spacing w:before="60" w:after="60"/>
              <w:rPr>
                <w:rFonts w:cs="Foundry Form Sans"/>
                <w:sz w:val="22"/>
              </w:rPr>
            </w:pPr>
            <w:r w:rsidRPr="00EF3709">
              <w:rPr>
                <w:rFonts w:cs="Foundry Form Sans"/>
                <w:sz w:val="22"/>
              </w:rPr>
              <w:t>for the 33 London billing authorities calculated in accordance with s85(5)(a) of the GLA Act</w:t>
            </w:r>
          </w:p>
        </w:tc>
      </w:tr>
      <w:tr w:rsidR="00EF3709" w:rsidRPr="00EF3709" w:rsidTr="007A1D02">
        <w:trPr>
          <w:cantSplit/>
        </w:trPr>
        <w:tc>
          <w:tcPr>
            <w:tcW w:w="709" w:type="dxa"/>
            <w:tcBorders>
              <w:top w:val="single" w:sz="4" w:space="0" w:color="auto"/>
              <w:left w:val="nil"/>
              <w:bottom w:val="single" w:sz="4" w:space="0" w:color="auto"/>
              <w:right w:val="nil"/>
            </w:tcBorders>
          </w:tcPr>
          <w:p w:rsidR="00C836F4" w:rsidRPr="00EF3709" w:rsidRDefault="00C836F4" w:rsidP="007A1D02">
            <w:pPr>
              <w:spacing w:line="320" w:lineRule="exact"/>
              <w:rPr>
                <w:sz w:val="22"/>
                <w:szCs w:val="22"/>
              </w:rPr>
            </w:pPr>
            <w:r w:rsidRPr="00EF3709">
              <w:rPr>
                <w:sz w:val="22"/>
                <w:szCs w:val="22"/>
              </w:rPr>
              <w:t>53</w:t>
            </w:r>
          </w:p>
        </w:tc>
        <w:tc>
          <w:tcPr>
            <w:tcW w:w="1838" w:type="dxa"/>
            <w:tcBorders>
              <w:top w:val="single" w:sz="4" w:space="0" w:color="auto"/>
              <w:left w:val="nil"/>
              <w:bottom w:val="single" w:sz="4" w:space="0" w:color="auto"/>
              <w:right w:val="nil"/>
            </w:tcBorders>
          </w:tcPr>
          <w:p w:rsidR="00C836F4" w:rsidRPr="00EF3709" w:rsidRDefault="00C836F4" w:rsidP="00D63F13">
            <w:pPr>
              <w:spacing w:before="60" w:after="60"/>
              <w:jc w:val="right"/>
              <w:rPr>
                <w:rFonts w:cs="Foundry Form Sans"/>
                <w:b/>
                <w:sz w:val="22"/>
                <w:szCs w:val="22"/>
              </w:rPr>
            </w:pPr>
            <w:r w:rsidRPr="00EF3709">
              <w:rPr>
                <w:b/>
                <w:bCs/>
                <w:sz w:val="22"/>
                <w:szCs w:val="22"/>
              </w:rPr>
              <w:t>-£285,411,726</w:t>
            </w:r>
          </w:p>
        </w:tc>
        <w:tc>
          <w:tcPr>
            <w:tcW w:w="1800" w:type="dxa"/>
            <w:tcBorders>
              <w:top w:val="single" w:sz="4" w:space="0" w:color="auto"/>
              <w:left w:val="nil"/>
              <w:bottom w:val="single" w:sz="4" w:space="0" w:color="auto"/>
              <w:right w:val="nil"/>
            </w:tcBorders>
          </w:tcPr>
          <w:p w:rsidR="00C836F4" w:rsidRPr="00EF3709" w:rsidRDefault="00C836F4" w:rsidP="00B40934">
            <w:pPr>
              <w:spacing w:before="60" w:after="60"/>
              <w:jc w:val="right"/>
              <w:rPr>
                <w:rFonts w:cs="Foundry Form Sans"/>
                <w:sz w:val="22"/>
                <w:szCs w:val="22"/>
              </w:rPr>
            </w:pPr>
            <w:r w:rsidRPr="00EF3709">
              <w:rPr>
                <w:rFonts w:cs="Foundry Form Sans"/>
                <w:b/>
                <w:sz w:val="22"/>
                <w:szCs w:val="22"/>
              </w:rPr>
              <w:t>-£</w:t>
            </w:r>
          </w:p>
        </w:tc>
        <w:tc>
          <w:tcPr>
            <w:tcW w:w="5529" w:type="dxa"/>
            <w:tcBorders>
              <w:top w:val="single" w:sz="4" w:space="0" w:color="auto"/>
              <w:left w:val="nil"/>
              <w:bottom w:val="single" w:sz="4" w:space="0" w:color="auto"/>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aggregate of the amounts for the items set out in section 85(5)(a) of the GLA Act (lines (48) + (49) + (50) + (51) + (52))</w:t>
            </w:r>
          </w:p>
        </w:tc>
      </w:tr>
      <w:tr w:rsidR="00EF3709" w:rsidRPr="00EF3709" w:rsidTr="007A1D02">
        <w:trPr>
          <w:cantSplit/>
        </w:trPr>
        <w:tc>
          <w:tcPr>
            <w:tcW w:w="709" w:type="dxa"/>
            <w:tcBorders>
              <w:left w:val="nil"/>
              <w:bottom w:val="single" w:sz="4" w:space="0" w:color="auto"/>
              <w:right w:val="nil"/>
            </w:tcBorders>
          </w:tcPr>
          <w:p w:rsidR="00C836F4" w:rsidRPr="00EF3709" w:rsidRDefault="00C836F4" w:rsidP="007A1D02">
            <w:pPr>
              <w:spacing w:line="320" w:lineRule="exact"/>
              <w:rPr>
                <w:sz w:val="22"/>
                <w:szCs w:val="22"/>
              </w:rPr>
            </w:pPr>
            <w:r w:rsidRPr="00EF3709">
              <w:rPr>
                <w:sz w:val="22"/>
                <w:szCs w:val="22"/>
              </w:rPr>
              <w:t>54</w:t>
            </w:r>
          </w:p>
        </w:tc>
        <w:tc>
          <w:tcPr>
            <w:tcW w:w="1838" w:type="dxa"/>
            <w:tcBorders>
              <w:left w:val="nil"/>
              <w:bottom w:val="single" w:sz="4" w:space="0" w:color="auto"/>
              <w:right w:val="nil"/>
            </w:tcBorders>
          </w:tcPr>
          <w:p w:rsidR="00C836F4" w:rsidRPr="00EF3709" w:rsidRDefault="00C836F4"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-£50,000</w:t>
            </w:r>
          </w:p>
        </w:tc>
        <w:tc>
          <w:tcPr>
            <w:tcW w:w="1800" w:type="dxa"/>
            <w:tcBorders>
              <w:left w:val="nil"/>
              <w:bottom w:val="single" w:sz="4" w:space="0" w:color="auto"/>
              <w:right w:val="nil"/>
            </w:tcBorders>
          </w:tcPr>
          <w:p w:rsidR="00C836F4" w:rsidRPr="00EF3709" w:rsidRDefault="00C836F4" w:rsidP="00B40934">
            <w:pPr>
              <w:spacing w:before="60" w:after="60"/>
              <w:jc w:val="right"/>
              <w:rPr>
                <w:rFonts w:cs="Foundry Form Sans"/>
                <w:sz w:val="22"/>
                <w:szCs w:val="22"/>
              </w:rPr>
            </w:pPr>
            <w:r w:rsidRPr="00EF3709">
              <w:rPr>
                <w:rFonts w:cs="Foundry Form Sans"/>
                <w:sz w:val="22"/>
                <w:szCs w:val="22"/>
              </w:rPr>
              <w:t>-£</w:t>
            </w:r>
          </w:p>
        </w:tc>
        <w:tc>
          <w:tcPr>
            <w:tcW w:w="5529" w:type="dxa"/>
            <w:tcBorders>
              <w:left w:val="nil"/>
              <w:bottom w:val="single" w:sz="4" w:space="0" w:color="auto"/>
              <w:right w:val="nil"/>
            </w:tcBorders>
            <w:vAlign w:val="center"/>
          </w:tcPr>
          <w:p w:rsidR="00C836F4" w:rsidRPr="00EF3709" w:rsidRDefault="00C836F4" w:rsidP="00B711CE">
            <w:pPr>
              <w:spacing w:before="60" w:after="60"/>
              <w:rPr>
                <w:rFonts w:cs="Foundry Form Sans"/>
                <w:sz w:val="22"/>
              </w:rPr>
            </w:pPr>
            <w:r w:rsidRPr="00EF3709">
              <w:rPr>
                <w:rFonts w:cs="Foundry Form Sans"/>
                <w:sz w:val="22"/>
              </w:rPr>
              <w:t>estimate of LFEPA’s reserves to be used in meeting amounts in line 47 above under s85(5)(b) of the GLA Act</w:t>
            </w:r>
          </w:p>
        </w:tc>
      </w:tr>
      <w:tr w:rsidR="00EF3709" w:rsidRPr="00EF3709" w:rsidTr="007A1D02">
        <w:trPr>
          <w:cantSplit/>
        </w:trPr>
        <w:tc>
          <w:tcPr>
            <w:tcW w:w="709" w:type="dxa"/>
            <w:tcBorders>
              <w:top w:val="single" w:sz="4" w:space="0" w:color="auto"/>
              <w:left w:val="nil"/>
              <w:bottom w:val="single" w:sz="4" w:space="0" w:color="auto"/>
              <w:right w:val="nil"/>
            </w:tcBorders>
          </w:tcPr>
          <w:p w:rsidR="00C836F4" w:rsidRPr="00EF3709" w:rsidRDefault="00C836F4" w:rsidP="007A1D02">
            <w:pPr>
              <w:spacing w:line="320" w:lineRule="exact"/>
              <w:rPr>
                <w:sz w:val="22"/>
                <w:szCs w:val="22"/>
              </w:rPr>
            </w:pPr>
            <w:r w:rsidRPr="00EF3709">
              <w:rPr>
                <w:sz w:val="22"/>
                <w:szCs w:val="22"/>
              </w:rPr>
              <w:t>55</w:t>
            </w:r>
          </w:p>
        </w:tc>
        <w:tc>
          <w:tcPr>
            <w:tcW w:w="1838" w:type="dxa"/>
            <w:tcBorders>
              <w:top w:val="single" w:sz="4" w:space="0" w:color="auto"/>
              <w:left w:val="nil"/>
              <w:bottom w:val="single" w:sz="4" w:space="0" w:color="auto"/>
              <w:right w:val="nil"/>
            </w:tcBorders>
          </w:tcPr>
          <w:p w:rsidR="00C836F4" w:rsidRPr="00EF3709" w:rsidRDefault="00C836F4" w:rsidP="00D63F13">
            <w:pPr>
              <w:spacing w:before="60" w:after="60"/>
              <w:jc w:val="right"/>
              <w:rPr>
                <w:rFonts w:cs="Foundry Form Sans"/>
                <w:b/>
                <w:sz w:val="22"/>
                <w:szCs w:val="22"/>
              </w:rPr>
            </w:pPr>
            <w:r w:rsidRPr="00EF3709">
              <w:rPr>
                <w:b/>
                <w:bCs/>
                <w:sz w:val="22"/>
                <w:szCs w:val="22"/>
              </w:rPr>
              <w:t>-£285,461,726</w:t>
            </w:r>
          </w:p>
        </w:tc>
        <w:tc>
          <w:tcPr>
            <w:tcW w:w="1800" w:type="dxa"/>
            <w:tcBorders>
              <w:top w:val="single" w:sz="4" w:space="0" w:color="auto"/>
              <w:left w:val="nil"/>
              <w:bottom w:val="single" w:sz="4" w:space="0" w:color="auto"/>
              <w:right w:val="nil"/>
            </w:tcBorders>
          </w:tcPr>
          <w:p w:rsidR="00C836F4" w:rsidRPr="00EF3709" w:rsidRDefault="00C836F4" w:rsidP="00B40934">
            <w:pPr>
              <w:spacing w:before="60" w:after="60"/>
              <w:jc w:val="right"/>
              <w:rPr>
                <w:rFonts w:cs="Foundry Form Sans"/>
                <w:b/>
                <w:sz w:val="22"/>
                <w:szCs w:val="22"/>
              </w:rPr>
            </w:pPr>
            <w:r w:rsidRPr="00EF3709">
              <w:rPr>
                <w:rFonts w:cs="Foundry Form Sans"/>
                <w:b/>
                <w:sz w:val="22"/>
                <w:szCs w:val="22"/>
              </w:rPr>
              <w:t>-£</w:t>
            </w:r>
          </w:p>
        </w:tc>
        <w:tc>
          <w:tcPr>
            <w:tcW w:w="5529" w:type="dxa"/>
            <w:tcBorders>
              <w:top w:val="single" w:sz="4" w:space="0" w:color="auto"/>
              <w:left w:val="nil"/>
              <w:bottom w:val="single" w:sz="4" w:space="0" w:color="auto"/>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aggregate of the amounts for the items set out in section 85(5) of the GLA Act for LFEPA (lines (53) + (54) above)</w:t>
            </w:r>
          </w:p>
        </w:tc>
      </w:tr>
      <w:tr w:rsidR="00EF3709" w:rsidRPr="00EF3709" w:rsidTr="007A1D02">
        <w:trPr>
          <w:cantSplit/>
        </w:trPr>
        <w:tc>
          <w:tcPr>
            <w:tcW w:w="709" w:type="dxa"/>
            <w:tcBorders>
              <w:top w:val="single" w:sz="4" w:space="0" w:color="auto"/>
              <w:left w:val="nil"/>
              <w:bottom w:val="single" w:sz="4" w:space="0" w:color="auto"/>
              <w:right w:val="nil"/>
            </w:tcBorders>
          </w:tcPr>
          <w:p w:rsidR="00C836F4" w:rsidRPr="00EF3709" w:rsidRDefault="00C836F4" w:rsidP="007A1D02">
            <w:pPr>
              <w:spacing w:line="320" w:lineRule="exact"/>
              <w:rPr>
                <w:sz w:val="22"/>
                <w:szCs w:val="22"/>
              </w:rPr>
            </w:pPr>
            <w:r w:rsidRPr="00EF3709">
              <w:rPr>
                <w:sz w:val="22"/>
                <w:szCs w:val="22"/>
              </w:rPr>
              <w:t>56</w:t>
            </w:r>
          </w:p>
        </w:tc>
        <w:tc>
          <w:tcPr>
            <w:tcW w:w="1838" w:type="dxa"/>
            <w:tcBorders>
              <w:top w:val="single" w:sz="4" w:space="0" w:color="auto"/>
              <w:left w:val="nil"/>
              <w:bottom w:val="single" w:sz="4" w:space="0" w:color="auto"/>
              <w:right w:val="nil"/>
            </w:tcBorders>
          </w:tcPr>
          <w:p w:rsidR="00C836F4" w:rsidRPr="00EF3709" w:rsidRDefault="00C836F4" w:rsidP="00D63F13">
            <w:pPr>
              <w:spacing w:before="60" w:after="60"/>
              <w:jc w:val="right"/>
              <w:rPr>
                <w:bCs/>
                <w:sz w:val="22"/>
                <w:szCs w:val="22"/>
              </w:rPr>
            </w:pPr>
            <w:r w:rsidRPr="00EF3709">
              <w:rPr>
                <w:b/>
                <w:bCs/>
                <w:sz w:val="22"/>
                <w:szCs w:val="22"/>
              </w:rPr>
              <w:t>£138,190,000</w:t>
            </w:r>
          </w:p>
        </w:tc>
        <w:tc>
          <w:tcPr>
            <w:tcW w:w="1800" w:type="dxa"/>
            <w:tcBorders>
              <w:top w:val="single" w:sz="4" w:space="0" w:color="auto"/>
              <w:left w:val="nil"/>
              <w:bottom w:val="single" w:sz="4" w:space="0" w:color="auto"/>
              <w:right w:val="nil"/>
            </w:tcBorders>
          </w:tcPr>
          <w:p w:rsidR="00C836F4" w:rsidRPr="00EF3709" w:rsidRDefault="00C836F4" w:rsidP="007B49B8">
            <w:pPr>
              <w:spacing w:before="60" w:after="60"/>
              <w:jc w:val="right"/>
              <w:rPr>
                <w:b/>
                <w:bCs/>
                <w:sz w:val="22"/>
                <w:szCs w:val="22"/>
              </w:rPr>
            </w:pPr>
            <w:r w:rsidRPr="00EF3709">
              <w:rPr>
                <w:b/>
                <w:bCs/>
                <w:sz w:val="22"/>
                <w:szCs w:val="22"/>
              </w:rPr>
              <w:t>£</w:t>
            </w:r>
          </w:p>
        </w:tc>
        <w:tc>
          <w:tcPr>
            <w:tcW w:w="5529" w:type="dxa"/>
            <w:tcBorders>
              <w:top w:val="single" w:sz="4" w:space="0" w:color="auto"/>
              <w:left w:val="nil"/>
              <w:bottom w:val="single" w:sz="4" w:space="0" w:color="auto"/>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the component council tax requirement for LFEPA (being the amount by which the aggregate at (47) above exceeds the aggregate at (55) above calculated in accordance with section 85(6) of the GLA Act)</w:t>
            </w:r>
          </w:p>
        </w:tc>
      </w:tr>
    </w:tbl>
    <w:p w:rsidR="00F57DF4" w:rsidRPr="00EF3709" w:rsidRDefault="00F57DF4">
      <w:pPr>
        <w:pStyle w:val="BodyText"/>
        <w:rPr>
          <w:b/>
          <w:bCs/>
          <w:sz w:val="22"/>
          <w:szCs w:val="24"/>
        </w:rPr>
      </w:pPr>
    </w:p>
    <w:p w:rsidR="00F75218" w:rsidRPr="00EF3709" w:rsidRDefault="00F75218" w:rsidP="007A1D02">
      <w:pPr>
        <w:pStyle w:val="BodyText"/>
        <w:ind w:left="0" w:firstLine="0"/>
        <w:rPr>
          <w:sz w:val="22"/>
          <w:szCs w:val="24"/>
        </w:rPr>
      </w:pPr>
      <w:r w:rsidRPr="00EF3709">
        <w:rPr>
          <w:b/>
          <w:bCs/>
          <w:sz w:val="22"/>
          <w:szCs w:val="24"/>
        </w:rPr>
        <w:t xml:space="preserve">The </w:t>
      </w:r>
      <w:r w:rsidR="00A14F8A" w:rsidRPr="00EF3709">
        <w:rPr>
          <w:b/>
          <w:bCs/>
          <w:sz w:val="22"/>
          <w:szCs w:val="24"/>
        </w:rPr>
        <w:t>draft</w:t>
      </w:r>
      <w:r w:rsidRPr="00EF3709">
        <w:rPr>
          <w:b/>
          <w:bCs/>
          <w:sz w:val="22"/>
          <w:szCs w:val="24"/>
        </w:rPr>
        <w:t xml:space="preserve"> component </w:t>
      </w:r>
      <w:r w:rsidR="008759C2" w:rsidRPr="00EF3709">
        <w:rPr>
          <w:b/>
          <w:bCs/>
          <w:sz w:val="22"/>
          <w:szCs w:val="24"/>
        </w:rPr>
        <w:t>council tax</w:t>
      </w:r>
      <w:r w:rsidRPr="00EF3709">
        <w:rPr>
          <w:b/>
          <w:bCs/>
          <w:sz w:val="22"/>
          <w:szCs w:val="24"/>
        </w:rPr>
        <w:t xml:space="preserve"> requirement for LFEPA for </w:t>
      </w:r>
      <w:r w:rsidR="002D3617" w:rsidRPr="00EF3709">
        <w:rPr>
          <w:b/>
          <w:bCs/>
          <w:sz w:val="22"/>
          <w:szCs w:val="24"/>
        </w:rPr>
        <w:t>2015-16</w:t>
      </w:r>
      <w:r w:rsidR="007D2C0E" w:rsidRPr="00EF3709">
        <w:rPr>
          <w:b/>
          <w:bCs/>
          <w:sz w:val="22"/>
          <w:szCs w:val="24"/>
        </w:rPr>
        <w:t xml:space="preserve"> </w:t>
      </w:r>
      <w:r w:rsidR="002745A5" w:rsidRPr="00EF3709">
        <w:rPr>
          <w:b/>
          <w:bCs/>
          <w:sz w:val="22"/>
          <w:szCs w:val="22"/>
        </w:rPr>
        <w:t>(line 56</w:t>
      </w:r>
      <w:r w:rsidR="007D2C0E" w:rsidRPr="00EF3709">
        <w:rPr>
          <w:b/>
          <w:bCs/>
          <w:sz w:val="22"/>
          <w:szCs w:val="22"/>
        </w:rPr>
        <w:t xml:space="preserve"> col 3) </w:t>
      </w:r>
      <w:r w:rsidRPr="00EF3709">
        <w:rPr>
          <w:b/>
          <w:bCs/>
          <w:sz w:val="22"/>
          <w:szCs w:val="24"/>
        </w:rPr>
        <w:t xml:space="preserve">is: </w:t>
      </w:r>
      <w:r w:rsidR="00E0197A" w:rsidRPr="00EF3709">
        <w:rPr>
          <w:b/>
          <w:bCs/>
          <w:sz w:val="22"/>
          <w:szCs w:val="24"/>
        </w:rPr>
        <w:t>£</w:t>
      </w:r>
      <w:r w:rsidR="009A019C">
        <w:rPr>
          <w:b/>
          <w:bCs/>
          <w:sz w:val="22"/>
          <w:szCs w:val="24"/>
        </w:rPr>
        <w:t>138,190,000</w:t>
      </w:r>
    </w:p>
    <w:p w:rsidR="00793F9A" w:rsidRPr="00EF3709" w:rsidRDefault="00F75218" w:rsidP="00793F9A">
      <w:pPr>
        <w:pStyle w:val="BodyText"/>
        <w:rPr>
          <w:b/>
          <w:bCs/>
          <w:sz w:val="22"/>
        </w:rPr>
      </w:pPr>
      <w:r w:rsidRPr="00EF3709">
        <w:rPr>
          <w:sz w:val="22"/>
        </w:rPr>
        <w:br w:type="page"/>
      </w:r>
      <w:r w:rsidR="00793F9A" w:rsidRPr="00EF3709">
        <w:rPr>
          <w:b/>
          <w:bCs/>
          <w:sz w:val="22"/>
        </w:rPr>
        <w:lastRenderedPageBreak/>
        <w:t xml:space="preserve">Part 5: </w:t>
      </w:r>
      <w:r w:rsidR="007B15E4" w:rsidRPr="00EF3709">
        <w:rPr>
          <w:b/>
          <w:bCs/>
          <w:sz w:val="22"/>
        </w:rPr>
        <w:t>Transport for London</w:t>
      </w:r>
      <w:r w:rsidR="00793F9A" w:rsidRPr="00EF3709">
        <w:rPr>
          <w:b/>
          <w:bCs/>
          <w:sz w:val="22"/>
        </w:rPr>
        <w:t xml:space="preserve"> (“</w:t>
      </w:r>
      <w:r w:rsidR="007B15E4" w:rsidRPr="00EF3709">
        <w:rPr>
          <w:b/>
          <w:bCs/>
          <w:sz w:val="22"/>
        </w:rPr>
        <w:t>TfL</w:t>
      </w:r>
      <w:r w:rsidR="00793F9A" w:rsidRPr="00EF3709">
        <w:rPr>
          <w:b/>
          <w:bCs/>
          <w:sz w:val="22"/>
        </w:rPr>
        <w:t xml:space="preserve">”) </w:t>
      </w:r>
      <w:r w:rsidR="00A14F8A" w:rsidRPr="00EF3709">
        <w:rPr>
          <w:b/>
          <w:bCs/>
          <w:sz w:val="22"/>
        </w:rPr>
        <w:t>draft</w:t>
      </w:r>
      <w:r w:rsidR="00793F9A" w:rsidRPr="00EF3709">
        <w:rPr>
          <w:b/>
          <w:bCs/>
          <w:sz w:val="22"/>
        </w:rPr>
        <w:t xml:space="preserve"> component budget </w:t>
      </w:r>
    </w:p>
    <w:p w:rsidR="00793F9A" w:rsidRPr="00EF3709" w:rsidRDefault="00793F9A" w:rsidP="00B40934">
      <w:pPr>
        <w:pStyle w:val="BodyText"/>
        <w:ind w:left="0" w:firstLine="0"/>
        <w:rPr>
          <w:sz w:val="20"/>
          <w:szCs w:val="20"/>
        </w:rPr>
      </w:pPr>
      <w:r w:rsidRPr="00EF3709">
        <w:rPr>
          <w:sz w:val="20"/>
          <w:szCs w:val="20"/>
        </w:rPr>
        <w:t xml:space="preserve">NOTE: Amendments to the </w:t>
      </w:r>
      <w:r w:rsidR="00A14F8A" w:rsidRPr="00EF3709">
        <w:rPr>
          <w:sz w:val="20"/>
          <w:szCs w:val="20"/>
        </w:rPr>
        <w:t>draft</w:t>
      </w:r>
      <w:r w:rsidRPr="00EF3709">
        <w:rPr>
          <w:sz w:val="20"/>
          <w:szCs w:val="20"/>
        </w:rPr>
        <w:t xml:space="preserve"> component council tax will take effect</w:t>
      </w:r>
      <w:r w:rsidR="00B40934" w:rsidRPr="00EF3709">
        <w:rPr>
          <w:sz w:val="20"/>
          <w:szCs w:val="20"/>
        </w:rPr>
        <w:t xml:space="preserve"> as follows.  Where a figure is </w:t>
      </w:r>
      <w:r w:rsidRPr="00EF3709">
        <w:rPr>
          <w:sz w:val="20"/>
          <w:szCs w:val="20"/>
        </w:rPr>
        <w:t>shown in column 3, the figure in column 2 is amended to the figure in column 3.  If no figure is shown in column 3, then the figure in column 2 shall be taken to apply un-amended.  If “nil” or “£0” is shown in column 3, then the figure in column 2 is amended to nil.</w:t>
      </w:r>
    </w:p>
    <w:p w:rsidR="00B40934" w:rsidRPr="00EF3709" w:rsidRDefault="00B40934" w:rsidP="00B40934">
      <w:pPr>
        <w:pStyle w:val="BodyText"/>
        <w:ind w:left="0" w:firstLine="0"/>
        <w:rPr>
          <w:sz w:val="22"/>
        </w:rPr>
      </w:pPr>
    </w:p>
    <w:tbl>
      <w:tblPr>
        <w:tblW w:w="10137" w:type="dxa"/>
        <w:tblInd w:w="-459" w:type="dxa"/>
        <w:tblLayout w:type="fixed"/>
        <w:tblLook w:val="0000" w:firstRow="0" w:lastRow="0" w:firstColumn="0" w:lastColumn="0" w:noHBand="0" w:noVBand="0"/>
      </w:tblPr>
      <w:tblGrid>
        <w:gridCol w:w="709"/>
        <w:gridCol w:w="1843"/>
        <w:gridCol w:w="142"/>
        <w:gridCol w:w="1843"/>
        <w:gridCol w:w="142"/>
        <w:gridCol w:w="5316"/>
        <w:gridCol w:w="142"/>
      </w:tblGrid>
      <w:tr w:rsidR="00EF3709" w:rsidRPr="00EF3709" w:rsidTr="00C82061">
        <w:trPr>
          <w:gridAfter w:val="1"/>
          <w:wAfter w:w="142" w:type="dxa"/>
          <w:cantSplit/>
          <w:trHeight w:val="137"/>
        </w:trPr>
        <w:tc>
          <w:tcPr>
            <w:tcW w:w="709" w:type="dxa"/>
            <w:tcBorders>
              <w:top w:val="nil"/>
              <w:left w:val="nil"/>
              <w:bottom w:val="single" w:sz="4" w:space="0" w:color="auto"/>
              <w:right w:val="nil"/>
            </w:tcBorders>
          </w:tcPr>
          <w:p w:rsidR="00793F9A" w:rsidRPr="00EF3709" w:rsidRDefault="00793F9A" w:rsidP="00B40934">
            <w:pPr>
              <w:jc w:val="center"/>
              <w:rPr>
                <w:sz w:val="22"/>
              </w:rPr>
            </w:pPr>
            <w:r w:rsidRPr="00EF3709">
              <w:rPr>
                <w:sz w:val="22"/>
              </w:rPr>
              <w:t>1</w:t>
            </w:r>
          </w:p>
        </w:tc>
        <w:tc>
          <w:tcPr>
            <w:tcW w:w="1843" w:type="dxa"/>
            <w:tcBorders>
              <w:top w:val="nil"/>
              <w:left w:val="nil"/>
              <w:bottom w:val="single" w:sz="4" w:space="0" w:color="auto"/>
              <w:right w:val="nil"/>
            </w:tcBorders>
          </w:tcPr>
          <w:p w:rsidR="00793F9A" w:rsidRPr="00EF3709" w:rsidRDefault="00793F9A" w:rsidP="00B40934">
            <w:pPr>
              <w:jc w:val="center"/>
              <w:rPr>
                <w:sz w:val="22"/>
              </w:rPr>
            </w:pPr>
            <w:r w:rsidRPr="00EF3709">
              <w:rPr>
                <w:sz w:val="22"/>
              </w:rPr>
              <w:t>2</w:t>
            </w:r>
          </w:p>
        </w:tc>
        <w:tc>
          <w:tcPr>
            <w:tcW w:w="1985" w:type="dxa"/>
            <w:gridSpan w:val="2"/>
            <w:tcBorders>
              <w:top w:val="nil"/>
              <w:left w:val="nil"/>
              <w:bottom w:val="single" w:sz="4" w:space="0" w:color="auto"/>
              <w:right w:val="nil"/>
            </w:tcBorders>
          </w:tcPr>
          <w:p w:rsidR="00793F9A" w:rsidRPr="00EF3709" w:rsidRDefault="00793F9A" w:rsidP="00B40934">
            <w:pPr>
              <w:jc w:val="center"/>
              <w:rPr>
                <w:sz w:val="22"/>
              </w:rPr>
            </w:pPr>
            <w:r w:rsidRPr="00EF3709">
              <w:rPr>
                <w:sz w:val="22"/>
              </w:rPr>
              <w:t>3</w:t>
            </w:r>
          </w:p>
        </w:tc>
        <w:tc>
          <w:tcPr>
            <w:tcW w:w="5458" w:type="dxa"/>
            <w:gridSpan w:val="2"/>
            <w:tcBorders>
              <w:top w:val="nil"/>
              <w:left w:val="nil"/>
              <w:bottom w:val="single" w:sz="4" w:space="0" w:color="auto"/>
              <w:right w:val="nil"/>
            </w:tcBorders>
          </w:tcPr>
          <w:p w:rsidR="00793F9A" w:rsidRPr="00EF3709" w:rsidRDefault="00793F9A" w:rsidP="00B40934">
            <w:pPr>
              <w:jc w:val="center"/>
              <w:rPr>
                <w:sz w:val="22"/>
              </w:rPr>
            </w:pPr>
            <w:r w:rsidRPr="00EF3709">
              <w:rPr>
                <w:sz w:val="22"/>
              </w:rPr>
              <w:t>4</w:t>
            </w:r>
          </w:p>
        </w:tc>
      </w:tr>
      <w:tr w:rsidR="00EF3709" w:rsidRPr="00EF3709" w:rsidTr="00C82061">
        <w:trPr>
          <w:gridAfter w:val="1"/>
          <w:wAfter w:w="142" w:type="dxa"/>
          <w:cantSplit/>
        </w:trPr>
        <w:tc>
          <w:tcPr>
            <w:tcW w:w="709" w:type="dxa"/>
            <w:tcBorders>
              <w:top w:val="single" w:sz="4" w:space="0" w:color="auto"/>
              <w:left w:val="nil"/>
              <w:bottom w:val="single" w:sz="4" w:space="0" w:color="auto"/>
              <w:right w:val="nil"/>
            </w:tcBorders>
          </w:tcPr>
          <w:p w:rsidR="00793F9A" w:rsidRPr="00EF3709" w:rsidRDefault="00793F9A" w:rsidP="00B40934">
            <w:pPr>
              <w:pStyle w:val="BodyText"/>
              <w:rPr>
                <w:b/>
                <w:sz w:val="22"/>
                <w:szCs w:val="24"/>
              </w:rPr>
            </w:pPr>
            <w:r w:rsidRPr="00EF3709">
              <w:rPr>
                <w:b/>
                <w:sz w:val="22"/>
                <w:szCs w:val="24"/>
              </w:rPr>
              <w:t>Line</w:t>
            </w:r>
          </w:p>
        </w:tc>
        <w:tc>
          <w:tcPr>
            <w:tcW w:w="1843" w:type="dxa"/>
            <w:tcBorders>
              <w:top w:val="single" w:sz="4" w:space="0" w:color="auto"/>
              <w:left w:val="nil"/>
              <w:bottom w:val="single" w:sz="4" w:space="0" w:color="auto"/>
              <w:right w:val="nil"/>
            </w:tcBorders>
          </w:tcPr>
          <w:p w:rsidR="00793F9A" w:rsidRPr="00EF3709" w:rsidRDefault="00793F9A" w:rsidP="00B40934">
            <w:pPr>
              <w:pStyle w:val="BodyText"/>
              <w:rPr>
                <w:b/>
                <w:sz w:val="22"/>
                <w:szCs w:val="24"/>
              </w:rPr>
            </w:pPr>
            <w:r w:rsidRPr="00EF3709">
              <w:rPr>
                <w:b/>
                <w:sz w:val="22"/>
                <w:szCs w:val="24"/>
              </w:rPr>
              <w:t xml:space="preserve">Mayor’s </w:t>
            </w:r>
          </w:p>
          <w:p w:rsidR="00793F9A" w:rsidRPr="00EF3709" w:rsidRDefault="00793F9A" w:rsidP="00B40934">
            <w:pPr>
              <w:pStyle w:val="BodyText"/>
              <w:rPr>
                <w:b/>
                <w:sz w:val="22"/>
                <w:szCs w:val="24"/>
              </w:rPr>
            </w:pPr>
            <w:r w:rsidRPr="00EF3709">
              <w:rPr>
                <w:b/>
                <w:sz w:val="22"/>
                <w:szCs w:val="24"/>
              </w:rPr>
              <w:t>proposal</w:t>
            </w:r>
          </w:p>
        </w:tc>
        <w:tc>
          <w:tcPr>
            <w:tcW w:w="1985" w:type="dxa"/>
            <w:gridSpan w:val="2"/>
            <w:tcBorders>
              <w:top w:val="single" w:sz="4" w:space="0" w:color="auto"/>
              <w:left w:val="nil"/>
              <w:bottom w:val="single" w:sz="4" w:space="0" w:color="auto"/>
              <w:right w:val="nil"/>
            </w:tcBorders>
          </w:tcPr>
          <w:p w:rsidR="00B40934" w:rsidRPr="00EF3709" w:rsidRDefault="00B40934" w:rsidP="00B40934">
            <w:pPr>
              <w:pStyle w:val="BodyText"/>
              <w:rPr>
                <w:b/>
                <w:sz w:val="22"/>
                <w:szCs w:val="24"/>
              </w:rPr>
            </w:pPr>
            <w:r w:rsidRPr="00EF3709">
              <w:rPr>
                <w:b/>
                <w:sz w:val="22"/>
                <w:szCs w:val="24"/>
              </w:rPr>
              <w:t>Budget</w:t>
            </w:r>
          </w:p>
          <w:p w:rsidR="00793F9A" w:rsidRPr="00EF3709" w:rsidRDefault="00793F9A" w:rsidP="00B40934">
            <w:pPr>
              <w:pStyle w:val="BodyText"/>
              <w:rPr>
                <w:b/>
                <w:sz w:val="22"/>
                <w:szCs w:val="24"/>
              </w:rPr>
            </w:pPr>
            <w:r w:rsidRPr="00EF3709">
              <w:rPr>
                <w:b/>
                <w:sz w:val="22"/>
                <w:szCs w:val="24"/>
              </w:rPr>
              <w:t>amendment</w:t>
            </w:r>
          </w:p>
        </w:tc>
        <w:tc>
          <w:tcPr>
            <w:tcW w:w="5458" w:type="dxa"/>
            <w:gridSpan w:val="2"/>
            <w:tcBorders>
              <w:top w:val="single" w:sz="4" w:space="0" w:color="auto"/>
              <w:left w:val="nil"/>
              <w:bottom w:val="single" w:sz="4" w:space="0" w:color="auto"/>
              <w:right w:val="nil"/>
            </w:tcBorders>
          </w:tcPr>
          <w:p w:rsidR="00793F9A" w:rsidRPr="00EF3709" w:rsidRDefault="00793F9A" w:rsidP="00B40934">
            <w:pPr>
              <w:pStyle w:val="BodyText"/>
              <w:rPr>
                <w:b/>
                <w:sz w:val="22"/>
                <w:szCs w:val="24"/>
              </w:rPr>
            </w:pPr>
            <w:r w:rsidRPr="00EF3709">
              <w:rPr>
                <w:b/>
                <w:sz w:val="22"/>
                <w:szCs w:val="24"/>
              </w:rPr>
              <w:t>Description</w:t>
            </w:r>
          </w:p>
        </w:tc>
      </w:tr>
      <w:tr w:rsidR="00EF3709" w:rsidRPr="00EF3709" w:rsidTr="00C82061">
        <w:trPr>
          <w:cantSplit/>
        </w:trPr>
        <w:tc>
          <w:tcPr>
            <w:tcW w:w="709" w:type="dxa"/>
            <w:tcBorders>
              <w:top w:val="single" w:sz="4" w:space="0" w:color="auto"/>
              <w:left w:val="nil"/>
              <w:bottom w:val="nil"/>
              <w:right w:val="nil"/>
            </w:tcBorders>
          </w:tcPr>
          <w:p w:rsidR="00C836F4" w:rsidRPr="00EF3709" w:rsidRDefault="00C836F4" w:rsidP="00DA7894">
            <w:pPr>
              <w:spacing w:line="320" w:lineRule="exact"/>
              <w:rPr>
                <w:sz w:val="22"/>
                <w:szCs w:val="22"/>
              </w:rPr>
            </w:pPr>
            <w:r w:rsidRPr="00EF3709">
              <w:rPr>
                <w:sz w:val="22"/>
                <w:szCs w:val="22"/>
              </w:rPr>
              <w:t>57</w:t>
            </w:r>
          </w:p>
        </w:tc>
        <w:tc>
          <w:tcPr>
            <w:tcW w:w="1985" w:type="dxa"/>
            <w:gridSpan w:val="2"/>
            <w:tcBorders>
              <w:top w:val="single" w:sz="4" w:space="0" w:color="auto"/>
              <w:left w:val="nil"/>
              <w:bottom w:val="nil"/>
              <w:right w:val="nil"/>
            </w:tcBorders>
          </w:tcPr>
          <w:p w:rsidR="00C836F4" w:rsidRPr="00EF3709" w:rsidRDefault="00C836F4"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£7,066,100,000</w:t>
            </w:r>
          </w:p>
        </w:tc>
        <w:tc>
          <w:tcPr>
            <w:tcW w:w="1985" w:type="dxa"/>
            <w:gridSpan w:val="2"/>
            <w:tcBorders>
              <w:top w:val="single" w:sz="4" w:space="0" w:color="auto"/>
              <w:left w:val="nil"/>
              <w:bottom w:val="nil"/>
              <w:right w:val="nil"/>
            </w:tcBorders>
          </w:tcPr>
          <w:p w:rsidR="00DC6FF9" w:rsidRPr="00EF3709" w:rsidRDefault="00DC6FF9" w:rsidP="00C82061">
            <w:pPr>
              <w:pStyle w:val="Default"/>
              <w:spacing w:before="60" w:after="60"/>
              <w:jc w:val="right"/>
              <w:rPr>
                <w:rFonts w:ascii="Foundry Form Sans" w:hAnsi="Foundry Form Sans"/>
                <w:color w:val="auto"/>
                <w:sz w:val="22"/>
                <w:szCs w:val="22"/>
              </w:rPr>
            </w:pPr>
            <w:r w:rsidRPr="00EF3709">
              <w:rPr>
                <w:rFonts w:ascii="Foundry Form Sans" w:hAnsi="Foundry Form Sans"/>
                <w:color w:val="auto"/>
                <w:sz w:val="22"/>
                <w:szCs w:val="22"/>
              </w:rPr>
              <w:t>£7,06</w:t>
            </w:r>
            <w:r w:rsidR="008D0827">
              <w:rPr>
                <w:rFonts w:ascii="Foundry Form Sans" w:hAnsi="Foundry Form Sans"/>
                <w:color w:val="auto"/>
                <w:sz w:val="22"/>
                <w:szCs w:val="22"/>
              </w:rPr>
              <w:t>7</w:t>
            </w:r>
            <w:r w:rsidRPr="00EF3709">
              <w:rPr>
                <w:rFonts w:ascii="Foundry Form Sans" w:hAnsi="Foundry Form Sans"/>
                <w:color w:val="auto"/>
                <w:sz w:val="22"/>
                <w:szCs w:val="22"/>
              </w:rPr>
              <w:t>,298,000</w:t>
            </w:r>
          </w:p>
          <w:p w:rsidR="00C836F4" w:rsidRPr="00EF3709" w:rsidRDefault="00C836F4" w:rsidP="00C82061">
            <w:pPr>
              <w:pStyle w:val="Default"/>
              <w:spacing w:before="60" w:after="60"/>
              <w:jc w:val="right"/>
              <w:rPr>
                <w:color w:val="auto"/>
                <w:sz w:val="22"/>
                <w:szCs w:val="22"/>
              </w:rPr>
            </w:pPr>
          </w:p>
        </w:tc>
        <w:tc>
          <w:tcPr>
            <w:tcW w:w="5458" w:type="dxa"/>
            <w:gridSpan w:val="2"/>
            <w:tcBorders>
              <w:top w:val="single" w:sz="4" w:space="0" w:color="auto"/>
              <w:left w:val="nil"/>
              <w:bottom w:val="nil"/>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estimated expenditure of TfL for the year calculated in accordance with s85(4)(a) of the GLA Act</w:t>
            </w:r>
          </w:p>
        </w:tc>
      </w:tr>
      <w:tr w:rsidR="00EF3709" w:rsidRPr="00EF3709" w:rsidTr="00C82061">
        <w:trPr>
          <w:cantSplit/>
        </w:trPr>
        <w:tc>
          <w:tcPr>
            <w:tcW w:w="709" w:type="dxa"/>
            <w:tcBorders>
              <w:top w:val="nil"/>
              <w:left w:val="nil"/>
              <w:bottom w:val="nil"/>
              <w:right w:val="nil"/>
            </w:tcBorders>
          </w:tcPr>
          <w:p w:rsidR="00C836F4" w:rsidRPr="00EF3709" w:rsidRDefault="00C836F4" w:rsidP="00DA7894">
            <w:pPr>
              <w:spacing w:line="320" w:lineRule="exact"/>
              <w:rPr>
                <w:sz w:val="22"/>
                <w:szCs w:val="22"/>
              </w:rPr>
            </w:pPr>
            <w:r w:rsidRPr="00EF3709">
              <w:rPr>
                <w:sz w:val="22"/>
                <w:szCs w:val="22"/>
              </w:rPr>
              <w:t>58</w:t>
            </w:r>
          </w:p>
        </w:tc>
        <w:tc>
          <w:tcPr>
            <w:tcW w:w="1985" w:type="dxa"/>
            <w:gridSpan w:val="2"/>
            <w:tcBorders>
              <w:top w:val="nil"/>
              <w:left w:val="nil"/>
              <w:bottom w:val="nil"/>
              <w:right w:val="nil"/>
            </w:tcBorders>
          </w:tcPr>
          <w:p w:rsidR="00C836F4" w:rsidRPr="00EF3709" w:rsidRDefault="00C836F4"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£0</w:t>
            </w:r>
          </w:p>
        </w:tc>
        <w:tc>
          <w:tcPr>
            <w:tcW w:w="1985" w:type="dxa"/>
            <w:gridSpan w:val="2"/>
            <w:tcBorders>
              <w:top w:val="nil"/>
              <w:left w:val="nil"/>
              <w:bottom w:val="nil"/>
              <w:right w:val="nil"/>
            </w:tcBorders>
          </w:tcPr>
          <w:p w:rsidR="00C836F4" w:rsidRPr="00EF3709" w:rsidRDefault="00C836F4" w:rsidP="00C82061">
            <w:pPr>
              <w:pStyle w:val="Default"/>
              <w:spacing w:before="60" w:after="60"/>
              <w:jc w:val="right"/>
              <w:rPr>
                <w:color w:val="auto"/>
                <w:sz w:val="22"/>
                <w:szCs w:val="22"/>
              </w:rPr>
            </w:pPr>
            <w:r w:rsidRPr="00EF3709">
              <w:rPr>
                <w:rFonts w:ascii="Foundry Form Sans" w:hAnsi="Foundry Form Sans"/>
                <w:color w:val="auto"/>
                <w:sz w:val="22"/>
                <w:szCs w:val="22"/>
              </w:rPr>
              <w:t>£</w:t>
            </w:r>
          </w:p>
        </w:tc>
        <w:tc>
          <w:tcPr>
            <w:tcW w:w="5458" w:type="dxa"/>
            <w:gridSpan w:val="2"/>
            <w:tcBorders>
              <w:top w:val="nil"/>
              <w:left w:val="nil"/>
              <w:bottom w:val="nil"/>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estimated allowance for contingencies for TfL under s85(4)(b) of the GLA Act</w:t>
            </w:r>
          </w:p>
        </w:tc>
      </w:tr>
      <w:tr w:rsidR="00EF3709" w:rsidRPr="00EF3709" w:rsidTr="00C82061">
        <w:trPr>
          <w:cantSplit/>
        </w:trPr>
        <w:tc>
          <w:tcPr>
            <w:tcW w:w="709" w:type="dxa"/>
            <w:tcBorders>
              <w:top w:val="nil"/>
              <w:left w:val="nil"/>
              <w:bottom w:val="nil"/>
              <w:right w:val="nil"/>
            </w:tcBorders>
          </w:tcPr>
          <w:p w:rsidR="00C836F4" w:rsidRPr="00EF3709" w:rsidRDefault="00C836F4" w:rsidP="00DA7894">
            <w:pPr>
              <w:spacing w:line="320" w:lineRule="exact"/>
              <w:rPr>
                <w:sz w:val="22"/>
                <w:szCs w:val="22"/>
              </w:rPr>
            </w:pPr>
            <w:r w:rsidRPr="00EF3709">
              <w:rPr>
                <w:sz w:val="22"/>
                <w:szCs w:val="22"/>
              </w:rPr>
              <w:t>59</w:t>
            </w:r>
          </w:p>
        </w:tc>
        <w:tc>
          <w:tcPr>
            <w:tcW w:w="1985" w:type="dxa"/>
            <w:gridSpan w:val="2"/>
            <w:tcBorders>
              <w:top w:val="nil"/>
              <w:left w:val="nil"/>
              <w:bottom w:val="nil"/>
              <w:right w:val="nil"/>
            </w:tcBorders>
          </w:tcPr>
          <w:p w:rsidR="00C836F4" w:rsidRPr="00EF3709" w:rsidRDefault="00C836F4"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£0</w:t>
            </w:r>
          </w:p>
        </w:tc>
        <w:tc>
          <w:tcPr>
            <w:tcW w:w="1985" w:type="dxa"/>
            <w:gridSpan w:val="2"/>
            <w:tcBorders>
              <w:top w:val="nil"/>
              <w:left w:val="nil"/>
              <w:bottom w:val="nil"/>
              <w:right w:val="nil"/>
            </w:tcBorders>
          </w:tcPr>
          <w:p w:rsidR="00C836F4" w:rsidRPr="00EF3709" w:rsidRDefault="00C836F4" w:rsidP="00B40934">
            <w:pPr>
              <w:spacing w:before="60" w:after="60"/>
              <w:jc w:val="right"/>
              <w:rPr>
                <w:rFonts w:cs="Foundry Form Sans"/>
                <w:sz w:val="22"/>
                <w:szCs w:val="22"/>
              </w:rPr>
            </w:pPr>
            <w:r w:rsidRPr="00EF3709">
              <w:rPr>
                <w:rFonts w:cs="Foundry Form Sans"/>
                <w:sz w:val="22"/>
                <w:szCs w:val="22"/>
              </w:rPr>
              <w:t>£</w:t>
            </w:r>
          </w:p>
        </w:tc>
        <w:tc>
          <w:tcPr>
            <w:tcW w:w="5458" w:type="dxa"/>
            <w:gridSpan w:val="2"/>
            <w:tcBorders>
              <w:top w:val="nil"/>
              <w:left w:val="nil"/>
              <w:bottom w:val="nil"/>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estimated reserves to be raised for meeting future expenditure of TfL under s85(4)(c) of the GLA Act</w:t>
            </w:r>
          </w:p>
        </w:tc>
      </w:tr>
      <w:tr w:rsidR="00EF3709" w:rsidRPr="00EF3709" w:rsidTr="00C82061">
        <w:trPr>
          <w:cantSplit/>
        </w:trPr>
        <w:tc>
          <w:tcPr>
            <w:tcW w:w="709" w:type="dxa"/>
            <w:tcBorders>
              <w:top w:val="nil"/>
              <w:left w:val="nil"/>
              <w:bottom w:val="single" w:sz="4" w:space="0" w:color="auto"/>
              <w:right w:val="nil"/>
            </w:tcBorders>
          </w:tcPr>
          <w:p w:rsidR="00C836F4" w:rsidRPr="00EF3709" w:rsidRDefault="00C836F4" w:rsidP="00DA7894">
            <w:pPr>
              <w:spacing w:line="320" w:lineRule="exact"/>
              <w:rPr>
                <w:sz w:val="22"/>
                <w:szCs w:val="22"/>
              </w:rPr>
            </w:pPr>
            <w:r w:rsidRPr="00EF3709">
              <w:rPr>
                <w:sz w:val="22"/>
                <w:szCs w:val="22"/>
              </w:rPr>
              <w:t>60</w:t>
            </w:r>
          </w:p>
        </w:tc>
        <w:tc>
          <w:tcPr>
            <w:tcW w:w="1985" w:type="dxa"/>
            <w:gridSpan w:val="2"/>
            <w:tcBorders>
              <w:top w:val="nil"/>
              <w:left w:val="nil"/>
              <w:bottom w:val="single" w:sz="4" w:space="0" w:color="auto"/>
              <w:right w:val="nil"/>
            </w:tcBorders>
          </w:tcPr>
          <w:p w:rsidR="00C836F4" w:rsidRPr="00EF3709" w:rsidRDefault="00C836F4"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£0</w:t>
            </w:r>
          </w:p>
        </w:tc>
        <w:tc>
          <w:tcPr>
            <w:tcW w:w="1985" w:type="dxa"/>
            <w:gridSpan w:val="2"/>
            <w:tcBorders>
              <w:top w:val="nil"/>
              <w:left w:val="nil"/>
              <w:bottom w:val="single" w:sz="4" w:space="0" w:color="auto"/>
              <w:right w:val="nil"/>
            </w:tcBorders>
          </w:tcPr>
          <w:p w:rsidR="00C836F4" w:rsidRPr="00EF3709" w:rsidRDefault="00C836F4" w:rsidP="00B40934">
            <w:pPr>
              <w:spacing w:before="60" w:after="60"/>
              <w:jc w:val="right"/>
              <w:rPr>
                <w:rFonts w:cs="Foundry Form Sans"/>
                <w:sz w:val="22"/>
                <w:szCs w:val="22"/>
              </w:rPr>
            </w:pPr>
            <w:r w:rsidRPr="00EF3709">
              <w:rPr>
                <w:rFonts w:cs="Foundry Form Sans"/>
                <w:sz w:val="22"/>
                <w:szCs w:val="22"/>
              </w:rPr>
              <w:t>£</w:t>
            </w:r>
          </w:p>
        </w:tc>
        <w:tc>
          <w:tcPr>
            <w:tcW w:w="5458" w:type="dxa"/>
            <w:gridSpan w:val="2"/>
            <w:tcBorders>
              <w:top w:val="nil"/>
              <w:left w:val="nil"/>
              <w:bottom w:val="single" w:sz="4" w:space="0" w:color="auto"/>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estimate of reserves to meet a revenue account deficit of TfL under s85(4)(d) of the GLA Act</w:t>
            </w:r>
          </w:p>
        </w:tc>
      </w:tr>
      <w:tr w:rsidR="00EF3709" w:rsidRPr="00EF3709" w:rsidTr="00C82061">
        <w:trPr>
          <w:cantSplit/>
        </w:trPr>
        <w:tc>
          <w:tcPr>
            <w:tcW w:w="709" w:type="dxa"/>
            <w:tcBorders>
              <w:top w:val="single" w:sz="4" w:space="0" w:color="auto"/>
              <w:left w:val="nil"/>
              <w:bottom w:val="single" w:sz="4" w:space="0" w:color="auto"/>
              <w:right w:val="nil"/>
            </w:tcBorders>
          </w:tcPr>
          <w:p w:rsidR="00C836F4" w:rsidRPr="00EF3709" w:rsidRDefault="00C836F4" w:rsidP="00DA7894">
            <w:pPr>
              <w:spacing w:line="320" w:lineRule="exact"/>
              <w:rPr>
                <w:sz w:val="22"/>
                <w:szCs w:val="22"/>
              </w:rPr>
            </w:pPr>
            <w:r w:rsidRPr="00EF3709">
              <w:rPr>
                <w:sz w:val="22"/>
                <w:szCs w:val="22"/>
              </w:rPr>
              <w:t>61</w:t>
            </w:r>
          </w:p>
        </w:tc>
        <w:tc>
          <w:tcPr>
            <w:tcW w:w="1985" w:type="dxa"/>
            <w:gridSpan w:val="2"/>
            <w:tcBorders>
              <w:top w:val="single" w:sz="4" w:space="0" w:color="auto"/>
              <w:left w:val="nil"/>
              <w:bottom w:val="single" w:sz="4" w:space="0" w:color="auto"/>
              <w:right w:val="nil"/>
            </w:tcBorders>
          </w:tcPr>
          <w:p w:rsidR="00C836F4" w:rsidRPr="00EF3709" w:rsidRDefault="00C836F4" w:rsidP="00D63F13">
            <w:pPr>
              <w:spacing w:before="60" w:after="60"/>
              <w:jc w:val="right"/>
              <w:rPr>
                <w:rFonts w:cs="Foundry Form Sans"/>
                <w:b/>
                <w:sz w:val="22"/>
                <w:szCs w:val="22"/>
              </w:rPr>
            </w:pPr>
            <w:r w:rsidRPr="00EF3709">
              <w:rPr>
                <w:b/>
                <w:bCs/>
                <w:sz w:val="22"/>
                <w:szCs w:val="22"/>
              </w:rPr>
              <w:t>£7,066,100,000</w:t>
            </w:r>
          </w:p>
        </w:tc>
        <w:tc>
          <w:tcPr>
            <w:tcW w:w="1985" w:type="dxa"/>
            <w:gridSpan w:val="2"/>
            <w:tcBorders>
              <w:top w:val="single" w:sz="4" w:space="0" w:color="auto"/>
              <w:left w:val="nil"/>
              <w:bottom w:val="single" w:sz="4" w:space="0" w:color="auto"/>
              <w:right w:val="nil"/>
            </w:tcBorders>
          </w:tcPr>
          <w:p w:rsidR="00C836F4" w:rsidRPr="00EF3709" w:rsidRDefault="00C836F4" w:rsidP="00B40934">
            <w:pPr>
              <w:spacing w:before="60" w:after="60"/>
              <w:jc w:val="right"/>
              <w:rPr>
                <w:rFonts w:cs="Foundry Form Sans"/>
                <w:b/>
                <w:sz w:val="22"/>
                <w:szCs w:val="22"/>
              </w:rPr>
            </w:pPr>
            <w:r w:rsidRPr="00EF3709">
              <w:rPr>
                <w:rFonts w:cs="Foundry Form Sans"/>
                <w:b/>
                <w:sz w:val="22"/>
                <w:szCs w:val="22"/>
              </w:rPr>
              <w:t>£</w:t>
            </w:r>
            <w:r w:rsidR="00DC6FF9" w:rsidRPr="00EF3709">
              <w:rPr>
                <w:rFonts w:cs="Foundry Form Sans"/>
                <w:b/>
                <w:sz w:val="22"/>
                <w:szCs w:val="22"/>
              </w:rPr>
              <w:t>7,06</w:t>
            </w:r>
            <w:r w:rsidR="008D0827">
              <w:rPr>
                <w:rFonts w:cs="Foundry Form Sans"/>
                <w:b/>
                <w:sz w:val="22"/>
                <w:szCs w:val="22"/>
              </w:rPr>
              <w:t>7</w:t>
            </w:r>
            <w:r w:rsidR="00DC6FF9" w:rsidRPr="00EF3709">
              <w:rPr>
                <w:rFonts w:cs="Foundry Form Sans"/>
                <w:b/>
                <w:sz w:val="22"/>
                <w:szCs w:val="22"/>
              </w:rPr>
              <w:t>,298,000</w:t>
            </w:r>
          </w:p>
        </w:tc>
        <w:tc>
          <w:tcPr>
            <w:tcW w:w="5458" w:type="dxa"/>
            <w:gridSpan w:val="2"/>
            <w:tcBorders>
              <w:top w:val="single" w:sz="4" w:space="0" w:color="auto"/>
              <w:left w:val="nil"/>
              <w:bottom w:val="single" w:sz="4" w:space="0" w:color="auto"/>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aggregate of the amounts for the items set out in s85(4) of the GLA Act for the TfL (lines (57) + (58) + (59) + (60) above)</w:t>
            </w:r>
          </w:p>
        </w:tc>
      </w:tr>
      <w:tr w:rsidR="00EF3709" w:rsidRPr="00EF3709" w:rsidTr="00C82061">
        <w:trPr>
          <w:cantSplit/>
        </w:trPr>
        <w:tc>
          <w:tcPr>
            <w:tcW w:w="709" w:type="dxa"/>
            <w:tcBorders>
              <w:top w:val="nil"/>
              <w:left w:val="nil"/>
              <w:right w:val="nil"/>
            </w:tcBorders>
          </w:tcPr>
          <w:p w:rsidR="00C82061" w:rsidRPr="00EF3709" w:rsidRDefault="00C82061" w:rsidP="00DA7894">
            <w:pPr>
              <w:spacing w:line="320" w:lineRule="exact"/>
              <w:rPr>
                <w:sz w:val="22"/>
                <w:szCs w:val="22"/>
              </w:rPr>
            </w:pPr>
            <w:r w:rsidRPr="00EF3709">
              <w:rPr>
                <w:sz w:val="22"/>
                <w:szCs w:val="22"/>
              </w:rPr>
              <w:t>62</w:t>
            </w:r>
          </w:p>
        </w:tc>
        <w:tc>
          <w:tcPr>
            <w:tcW w:w="1985" w:type="dxa"/>
            <w:gridSpan w:val="2"/>
            <w:tcBorders>
              <w:top w:val="nil"/>
              <w:left w:val="nil"/>
              <w:right w:val="nil"/>
            </w:tcBorders>
          </w:tcPr>
          <w:p w:rsidR="00C82061" w:rsidRPr="00EF3709" w:rsidRDefault="00C82061" w:rsidP="00D63F13">
            <w:pPr>
              <w:pStyle w:val="Default"/>
              <w:spacing w:before="60" w:after="60"/>
              <w:jc w:val="right"/>
              <w:rPr>
                <w:rFonts w:ascii="Foundry Form Sans" w:hAnsi="Foundry Form Sans"/>
                <w:color w:val="auto"/>
                <w:sz w:val="22"/>
                <w:szCs w:val="22"/>
              </w:rPr>
            </w:pPr>
            <w:r w:rsidRPr="00EF3709">
              <w:rPr>
                <w:rFonts w:ascii="Foundry Form Sans" w:hAnsi="Foundry Form Sans"/>
                <w:color w:val="auto"/>
                <w:sz w:val="22"/>
                <w:szCs w:val="22"/>
              </w:rPr>
              <w:t>-£5,508,381,533</w:t>
            </w:r>
          </w:p>
        </w:tc>
        <w:tc>
          <w:tcPr>
            <w:tcW w:w="1985" w:type="dxa"/>
            <w:gridSpan w:val="2"/>
            <w:tcBorders>
              <w:top w:val="nil"/>
              <w:left w:val="nil"/>
              <w:right w:val="nil"/>
            </w:tcBorders>
          </w:tcPr>
          <w:p w:rsidR="00C82061" w:rsidRPr="00EF3709" w:rsidRDefault="00C82061" w:rsidP="00C82061">
            <w:pPr>
              <w:pStyle w:val="Default"/>
              <w:spacing w:before="60" w:after="60"/>
              <w:jc w:val="right"/>
              <w:rPr>
                <w:rFonts w:ascii="Foundry Form Sans" w:hAnsi="Foundry Form Sans"/>
                <w:color w:val="auto"/>
                <w:sz w:val="22"/>
                <w:szCs w:val="22"/>
              </w:rPr>
            </w:pPr>
            <w:r w:rsidRPr="00EF3709">
              <w:rPr>
                <w:rFonts w:ascii="Foundry Form Sans" w:hAnsi="Foundry Form Sans"/>
                <w:color w:val="auto"/>
                <w:sz w:val="22"/>
                <w:szCs w:val="22"/>
              </w:rPr>
              <w:t>-£5,511,079,533</w:t>
            </w:r>
          </w:p>
        </w:tc>
        <w:tc>
          <w:tcPr>
            <w:tcW w:w="5458" w:type="dxa"/>
            <w:gridSpan w:val="2"/>
            <w:tcBorders>
              <w:top w:val="nil"/>
              <w:left w:val="nil"/>
              <w:right w:val="nil"/>
            </w:tcBorders>
            <w:vAlign w:val="center"/>
          </w:tcPr>
          <w:p w:rsidR="00C82061" w:rsidRPr="00EF3709" w:rsidRDefault="00C82061" w:rsidP="007A1D02">
            <w:pPr>
              <w:spacing w:before="60" w:after="60"/>
              <w:rPr>
                <w:rFonts w:cs="Foundry Form Sans"/>
                <w:sz w:val="22"/>
              </w:rPr>
            </w:pPr>
            <w:r w:rsidRPr="00EF3709">
              <w:rPr>
                <w:rFonts w:cs="Foundry Form Sans"/>
                <w:sz w:val="22"/>
              </w:rPr>
              <w:t xml:space="preserve">estimate of TfL’s income </w:t>
            </w:r>
            <w:r w:rsidRPr="00EF3709">
              <w:rPr>
                <w:rFonts w:cs="Foundry Form Sans"/>
                <w:sz w:val="22"/>
                <w:u w:val="single"/>
              </w:rPr>
              <w:t>not</w:t>
            </w:r>
            <w:r w:rsidRPr="00EF3709">
              <w:rPr>
                <w:rFonts w:cs="Foundry Form Sans"/>
                <w:sz w:val="22"/>
              </w:rPr>
              <w:t xml:space="preserve"> in respect of Government grant, retained business rates or council tax precept calculated in accordance with s85(5)(a) of the GLA Act</w:t>
            </w:r>
          </w:p>
        </w:tc>
      </w:tr>
      <w:tr w:rsidR="00EF3709" w:rsidRPr="00EF3709" w:rsidTr="00C82061">
        <w:trPr>
          <w:cantSplit/>
        </w:trPr>
        <w:tc>
          <w:tcPr>
            <w:tcW w:w="709" w:type="dxa"/>
            <w:tcBorders>
              <w:top w:val="nil"/>
              <w:left w:val="nil"/>
              <w:right w:val="nil"/>
            </w:tcBorders>
          </w:tcPr>
          <w:p w:rsidR="00C836F4" w:rsidRPr="00EF3709" w:rsidRDefault="00C836F4" w:rsidP="00DA7894">
            <w:pPr>
              <w:spacing w:line="320" w:lineRule="exact"/>
              <w:rPr>
                <w:sz w:val="22"/>
                <w:szCs w:val="22"/>
              </w:rPr>
            </w:pPr>
            <w:r w:rsidRPr="00EF3709">
              <w:rPr>
                <w:sz w:val="22"/>
                <w:szCs w:val="22"/>
              </w:rPr>
              <w:t>63</w:t>
            </w:r>
          </w:p>
        </w:tc>
        <w:tc>
          <w:tcPr>
            <w:tcW w:w="1985" w:type="dxa"/>
            <w:gridSpan w:val="2"/>
            <w:tcBorders>
              <w:top w:val="nil"/>
              <w:left w:val="nil"/>
              <w:right w:val="nil"/>
            </w:tcBorders>
          </w:tcPr>
          <w:p w:rsidR="00C836F4" w:rsidRPr="00EF3709" w:rsidRDefault="00C836F4"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-£29,200,000</w:t>
            </w:r>
          </w:p>
        </w:tc>
        <w:tc>
          <w:tcPr>
            <w:tcW w:w="1985" w:type="dxa"/>
            <w:gridSpan w:val="2"/>
            <w:tcBorders>
              <w:top w:val="nil"/>
              <w:left w:val="nil"/>
              <w:right w:val="nil"/>
            </w:tcBorders>
          </w:tcPr>
          <w:p w:rsidR="00C836F4" w:rsidRPr="00EF3709" w:rsidRDefault="00C836F4" w:rsidP="00C82061">
            <w:pPr>
              <w:pStyle w:val="Default"/>
              <w:spacing w:before="60" w:after="60"/>
              <w:jc w:val="right"/>
              <w:rPr>
                <w:color w:val="auto"/>
                <w:sz w:val="22"/>
                <w:szCs w:val="22"/>
              </w:rPr>
            </w:pPr>
            <w:r w:rsidRPr="00EF3709">
              <w:rPr>
                <w:rFonts w:ascii="Foundry Form Sans" w:hAnsi="Foundry Form Sans"/>
                <w:color w:val="auto"/>
                <w:sz w:val="22"/>
                <w:szCs w:val="22"/>
              </w:rPr>
              <w:t>-£</w:t>
            </w:r>
          </w:p>
        </w:tc>
        <w:tc>
          <w:tcPr>
            <w:tcW w:w="5458" w:type="dxa"/>
            <w:gridSpan w:val="2"/>
            <w:tcBorders>
              <w:top w:val="nil"/>
              <w:left w:val="nil"/>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estimate of TfL’s special &amp; specific government grant income calculated in accordance with s85(5)(a) of the GLA Act</w:t>
            </w:r>
          </w:p>
        </w:tc>
      </w:tr>
      <w:tr w:rsidR="00EF3709" w:rsidRPr="00EF3709" w:rsidTr="00C82061">
        <w:trPr>
          <w:cantSplit/>
        </w:trPr>
        <w:tc>
          <w:tcPr>
            <w:tcW w:w="709" w:type="dxa"/>
            <w:tcBorders>
              <w:top w:val="nil"/>
              <w:left w:val="nil"/>
              <w:right w:val="nil"/>
            </w:tcBorders>
          </w:tcPr>
          <w:p w:rsidR="00C836F4" w:rsidRPr="00EF3709" w:rsidRDefault="00C836F4" w:rsidP="00DA7894">
            <w:pPr>
              <w:spacing w:line="320" w:lineRule="exact"/>
              <w:rPr>
                <w:sz w:val="22"/>
                <w:szCs w:val="22"/>
              </w:rPr>
            </w:pPr>
            <w:r w:rsidRPr="00EF3709">
              <w:rPr>
                <w:sz w:val="22"/>
                <w:szCs w:val="22"/>
              </w:rPr>
              <w:t>64</w:t>
            </w:r>
          </w:p>
        </w:tc>
        <w:tc>
          <w:tcPr>
            <w:tcW w:w="1985" w:type="dxa"/>
            <w:gridSpan w:val="2"/>
            <w:tcBorders>
              <w:top w:val="nil"/>
              <w:left w:val="nil"/>
              <w:right w:val="nil"/>
            </w:tcBorders>
          </w:tcPr>
          <w:p w:rsidR="00C836F4" w:rsidRPr="00EF3709" w:rsidRDefault="00C836F4"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-£675,000,000</w:t>
            </w:r>
          </w:p>
        </w:tc>
        <w:tc>
          <w:tcPr>
            <w:tcW w:w="1985" w:type="dxa"/>
            <w:gridSpan w:val="2"/>
            <w:tcBorders>
              <w:top w:val="nil"/>
              <w:left w:val="nil"/>
              <w:right w:val="nil"/>
            </w:tcBorders>
          </w:tcPr>
          <w:p w:rsidR="00C836F4" w:rsidRPr="00EF3709" w:rsidRDefault="00C836F4" w:rsidP="00B40934">
            <w:pPr>
              <w:spacing w:before="60" w:after="60"/>
              <w:jc w:val="right"/>
              <w:rPr>
                <w:rFonts w:cs="Foundry Form Sans"/>
                <w:sz w:val="22"/>
                <w:szCs w:val="22"/>
              </w:rPr>
            </w:pPr>
            <w:r w:rsidRPr="00EF3709">
              <w:rPr>
                <w:rFonts w:cs="Foundry Form Sans"/>
                <w:sz w:val="22"/>
                <w:szCs w:val="22"/>
              </w:rPr>
              <w:t>-£</w:t>
            </w:r>
          </w:p>
        </w:tc>
        <w:tc>
          <w:tcPr>
            <w:tcW w:w="5458" w:type="dxa"/>
            <w:gridSpan w:val="2"/>
            <w:tcBorders>
              <w:top w:val="nil"/>
              <w:left w:val="nil"/>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estimate of TfL’s income in respect of general government grants (revenue support grant and the GLA Transport General Grant) calculated in accordance with s85(5)(a) of the GLA Act</w:t>
            </w:r>
          </w:p>
        </w:tc>
      </w:tr>
      <w:tr w:rsidR="00EF3709" w:rsidRPr="00EF3709" w:rsidTr="00C82061">
        <w:trPr>
          <w:cantSplit/>
        </w:trPr>
        <w:tc>
          <w:tcPr>
            <w:tcW w:w="709" w:type="dxa"/>
            <w:tcBorders>
              <w:left w:val="nil"/>
              <w:right w:val="nil"/>
            </w:tcBorders>
          </w:tcPr>
          <w:p w:rsidR="00C836F4" w:rsidRPr="00EF3709" w:rsidRDefault="00C836F4" w:rsidP="00DA7894">
            <w:pPr>
              <w:spacing w:line="320" w:lineRule="exact"/>
              <w:rPr>
                <w:sz w:val="22"/>
                <w:szCs w:val="22"/>
              </w:rPr>
            </w:pPr>
            <w:r w:rsidRPr="00EF3709">
              <w:rPr>
                <w:sz w:val="22"/>
                <w:szCs w:val="22"/>
              </w:rPr>
              <w:t>65</w:t>
            </w:r>
          </w:p>
        </w:tc>
        <w:tc>
          <w:tcPr>
            <w:tcW w:w="1985" w:type="dxa"/>
            <w:gridSpan w:val="2"/>
            <w:tcBorders>
              <w:left w:val="nil"/>
              <w:right w:val="nil"/>
            </w:tcBorders>
          </w:tcPr>
          <w:p w:rsidR="00C836F4" w:rsidRPr="00EF3709" w:rsidRDefault="00C836F4"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-£847,518,467</w:t>
            </w:r>
          </w:p>
        </w:tc>
        <w:tc>
          <w:tcPr>
            <w:tcW w:w="1985" w:type="dxa"/>
            <w:gridSpan w:val="2"/>
            <w:tcBorders>
              <w:left w:val="nil"/>
              <w:right w:val="nil"/>
            </w:tcBorders>
          </w:tcPr>
          <w:p w:rsidR="000F44F2" w:rsidRPr="00EF3709" w:rsidRDefault="000F44F2" w:rsidP="00C82061">
            <w:pPr>
              <w:pStyle w:val="Default"/>
              <w:spacing w:before="60" w:after="60"/>
              <w:jc w:val="right"/>
              <w:rPr>
                <w:rFonts w:ascii="Foundry Form Sans" w:hAnsi="Foundry Form Sans"/>
                <w:color w:val="auto"/>
                <w:sz w:val="22"/>
                <w:szCs w:val="22"/>
              </w:rPr>
            </w:pPr>
            <w:r w:rsidRPr="00EF3709">
              <w:rPr>
                <w:rFonts w:ascii="Foundry Form Sans" w:hAnsi="Foundry Form Sans"/>
                <w:color w:val="auto"/>
                <w:sz w:val="22"/>
                <w:szCs w:val="22"/>
              </w:rPr>
              <w:t>-£845,018,467</w:t>
            </w:r>
          </w:p>
          <w:p w:rsidR="00C836F4" w:rsidRPr="00EF3709" w:rsidRDefault="00C836F4" w:rsidP="00C82061">
            <w:pPr>
              <w:pStyle w:val="Default"/>
              <w:spacing w:before="60" w:after="60"/>
              <w:jc w:val="right"/>
              <w:rPr>
                <w:color w:val="auto"/>
                <w:sz w:val="22"/>
                <w:szCs w:val="22"/>
              </w:rPr>
            </w:pPr>
          </w:p>
        </w:tc>
        <w:tc>
          <w:tcPr>
            <w:tcW w:w="5458" w:type="dxa"/>
            <w:gridSpan w:val="2"/>
            <w:tcBorders>
              <w:left w:val="nil"/>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estimate of TfL’s income in respect of retained business rates including related section 31 grant income calculated in accordance with s85(5)(a) of the GLA Act</w:t>
            </w:r>
          </w:p>
        </w:tc>
      </w:tr>
      <w:tr w:rsidR="00EF3709" w:rsidRPr="00EF3709" w:rsidTr="00C82061">
        <w:trPr>
          <w:cantSplit/>
        </w:trPr>
        <w:tc>
          <w:tcPr>
            <w:tcW w:w="709" w:type="dxa"/>
            <w:tcBorders>
              <w:left w:val="nil"/>
              <w:bottom w:val="single" w:sz="4" w:space="0" w:color="auto"/>
              <w:right w:val="nil"/>
            </w:tcBorders>
          </w:tcPr>
          <w:p w:rsidR="00C836F4" w:rsidRPr="00EF3709" w:rsidRDefault="00C836F4" w:rsidP="00DA7894">
            <w:pPr>
              <w:spacing w:line="320" w:lineRule="exact"/>
              <w:rPr>
                <w:sz w:val="22"/>
                <w:szCs w:val="22"/>
              </w:rPr>
            </w:pPr>
            <w:r w:rsidRPr="00EF3709">
              <w:rPr>
                <w:sz w:val="22"/>
                <w:szCs w:val="22"/>
              </w:rPr>
              <w:t>66</w:t>
            </w:r>
          </w:p>
        </w:tc>
        <w:tc>
          <w:tcPr>
            <w:tcW w:w="1985" w:type="dxa"/>
            <w:gridSpan w:val="2"/>
            <w:tcBorders>
              <w:left w:val="nil"/>
              <w:bottom w:val="single" w:sz="4" w:space="0" w:color="auto"/>
              <w:right w:val="nil"/>
            </w:tcBorders>
          </w:tcPr>
          <w:p w:rsidR="00C836F4" w:rsidRPr="00EF3709" w:rsidRDefault="00726310">
            <w:pPr>
              <w:pStyle w:val="Default"/>
              <w:spacing w:before="60" w:after="60"/>
              <w:jc w:val="right"/>
              <w:rPr>
                <w:rFonts w:ascii="Foundry Form Sans" w:hAnsi="Foundry Form Sans"/>
                <w:bCs/>
                <w:color w:val="auto"/>
                <w:sz w:val="22"/>
                <w:szCs w:val="22"/>
              </w:rPr>
            </w:pPr>
            <w:r w:rsidRPr="00EF3709">
              <w:rPr>
                <w:rFonts w:ascii="Foundry Form Sans" w:hAnsi="Foundry Form Sans"/>
                <w:bCs/>
                <w:color w:val="auto"/>
                <w:sz w:val="22"/>
                <w:szCs w:val="22"/>
              </w:rPr>
              <w:t>00</w:t>
            </w:r>
          </w:p>
        </w:tc>
        <w:tc>
          <w:tcPr>
            <w:tcW w:w="1985" w:type="dxa"/>
            <w:gridSpan w:val="2"/>
            <w:tcBorders>
              <w:left w:val="nil"/>
              <w:bottom w:val="single" w:sz="4" w:space="0" w:color="auto"/>
              <w:right w:val="nil"/>
            </w:tcBorders>
          </w:tcPr>
          <w:p w:rsidR="00C836F4" w:rsidRPr="00EF3709" w:rsidRDefault="00C836F4" w:rsidP="00B40934">
            <w:pPr>
              <w:spacing w:before="60" w:after="60"/>
              <w:jc w:val="right"/>
              <w:rPr>
                <w:rFonts w:cs="Foundry Form Sans"/>
                <w:sz w:val="22"/>
                <w:szCs w:val="22"/>
              </w:rPr>
            </w:pPr>
            <w:r w:rsidRPr="00EF3709">
              <w:rPr>
                <w:rFonts w:cs="Foundry Form Sans"/>
                <w:sz w:val="22"/>
                <w:szCs w:val="22"/>
              </w:rPr>
              <w:t>-£</w:t>
            </w:r>
          </w:p>
        </w:tc>
        <w:tc>
          <w:tcPr>
            <w:tcW w:w="5458" w:type="dxa"/>
            <w:gridSpan w:val="2"/>
            <w:tcBorders>
              <w:left w:val="nil"/>
              <w:bottom w:val="single" w:sz="4" w:space="0" w:color="auto"/>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 xml:space="preserve">estimate of TfL’s share of any net collection fund surplus </w:t>
            </w:r>
          </w:p>
          <w:p w:rsidR="00C836F4" w:rsidRPr="00EF3709" w:rsidRDefault="00C836F4" w:rsidP="007A1D02">
            <w:pPr>
              <w:spacing w:before="60" w:after="60"/>
              <w:rPr>
                <w:rFonts w:cs="Foundry Form Sans"/>
                <w:sz w:val="22"/>
              </w:rPr>
            </w:pPr>
            <w:r w:rsidRPr="00EF3709">
              <w:rPr>
                <w:rFonts w:cs="Foundry Form Sans"/>
                <w:sz w:val="22"/>
              </w:rPr>
              <w:t>for the 33 London billing authorities calculated in accordance with s85(5)(a) of the GLA Act</w:t>
            </w:r>
          </w:p>
        </w:tc>
      </w:tr>
      <w:tr w:rsidR="00EF3709" w:rsidRPr="00EF3709" w:rsidTr="00C82061">
        <w:trPr>
          <w:cantSplit/>
        </w:trPr>
        <w:tc>
          <w:tcPr>
            <w:tcW w:w="709" w:type="dxa"/>
            <w:tcBorders>
              <w:top w:val="single" w:sz="4" w:space="0" w:color="auto"/>
              <w:left w:val="nil"/>
              <w:bottom w:val="single" w:sz="4" w:space="0" w:color="auto"/>
              <w:right w:val="nil"/>
            </w:tcBorders>
          </w:tcPr>
          <w:p w:rsidR="00C836F4" w:rsidRPr="00EF3709" w:rsidRDefault="00C836F4" w:rsidP="00DA7894">
            <w:pPr>
              <w:spacing w:line="320" w:lineRule="exact"/>
              <w:rPr>
                <w:sz w:val="22"/>
                <w:szCs w:val="22"/>
              </w:rPr>
            </w:pPr>
            <w:r w:rsidRPr="00EF3709">
              <w:rPr>
                <w:sz w:val="22"/>
                <w:szCs w:val="22"/>
              </w:rPr>
              <w:t>67</w:t>
            </w:r>
          </w:p>
        </w:tc>
        <w:tc>
          <w:tcPr>
            <w:tcW w:w="1985" w:type="dxa"/>
            <w:gridSpan w:val="2"/>
            <w:tcBorders>
              <w:top w:val="single" w:sz="4" w:space="0" w:color="auto"/>
              <w:left w:val="nil"/>
              <w:bottom w:val="single" w:sz="4" w:space="0" w:color="auto"/>
              <w:right w:val="nil"/>
            </w:tcBorders>
          </w:tcPr>
          <w:p w:rsidR="00C836F4" w:rsidRPr="00EF3709" w:rsidRDefault="00C836F4" w:rsidP="00C82061">
            <w:pPr>
              <w:spacing w:before="60" w:after="60"/>
              <w:jc w:val="center"/>
              <w:rPr>
                <w:rFonts w:cs="Foundry Form Sans"/>
                <w:b/>
                <w:sz w:val="22"/>
                <w:szCs w:val="22"/>
              </w:rPr>
            </w:pPr>
            <w:r w:rsidRPr="00EF3709">
              <w:rPr>
                <w:b/>
                <w:bCs/>
                <w:sz w:val="22"/>
                <w:szCs w:val="22"/>
              </w:rPr>
              <w:t>-£7,060,100,000</w:t>
            </w:r>
          </w:p>
        </w:tc>
        <w:tc>
          <w:tcPr>
            <w:tcW w:w="1985" w:type="dxa"/>
            <w:gridSpan w:val="2"/>
            <w:tcBorders>
              <w:top w:val="single" w:sz="4" w:space="0" w:color="auto"/>
              <w:left w:val="nil"/>
              <w:bottom w:val="single" w:sz="4" w:space="0" w:color="auto"/>
              <w:right w:val="nil"/>
            </w:tcBorders>
          </w:tcPr>
          <w:p w:rsidR="00C836F4" w:rsidRPr="00EF3709" w:rsidRDefault="00C836F4" w:rsidP="00DA7894">
            <w:pPr>
              <w:spacing w:before="60" w:after="60"/>
              <w:jc w:val="right"/>
              <w:rPr>
                <w:rFonts w:cs="Foundry Form Sans"/>
                <w:b/>
                <w:sz w:val="22"/>
                <w:szCs w:val="22"/>
              </w:rPr>
            </w:pPr>
            <w:r w:rsidRPr="00EF3709">
              <w:rPr>
                <w:rFonts w:cs="Foundry Form Sans"/>
                <w:b/>
                <w:sz w:val="22"/>
                <w:szCs w:val="22"/>
              </w:rPr>
              <w:t>-£</w:t>
            </w:r>
            <w:r w:rsidR="0062020D" w:rsidRPr="00EF3709">
              <w:rPr>
                <w:rFonts w:cs="Foundry Form Sans"/>
                <w:b/>
                <w:sz w:val="22"/>
                <w:szCs w:val="22"/>
              </w:rPr>
              <w:t>7,060,298,000</w:t>
            </w:r>
          </w:p>
        </w:tc>
        <w:tc>
          <w:tcPr>
            <w:tcW w:w="5458" w:type="dxa"/>
            <w:gridSpan w:val="2"/>
            <w:tcBorders>
              <w:top w:val="single" w:sz="4" w:space="0" w:color="auto"/>
              <w:left w:val="nil"/>
              <w:bottom w:val="single" w:sz="4" w:space="0" w:color="auto"/>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aggregate of the amounts for the items set out in section 85(5)(a) of the GLA Act for TfL (lines (62) + (63) + (64) + (65) + (66) above)</w:t>
            </w:r>
          </w:p>
        </w:tc>
      </w:tr>
      <w:tr w:rsidR="00EF3709" w:rsidRPr="00EF3709" w:rsidTr="00C82061">
        <w:trPr>
          <w:cantSplit/>
        </w:trPr>
        <w:tc>
          <w:tcPr>
            <w:tcW w:w="709" w:type="dxa"/>
            <w:tcBorders>
              <w:left w:val="nil"/>
              <w:bottom w:val="single" w:sz="4" w:space="0" w:color="auto"/>
              <w:right w:val="nil"/>
            </w:tcBorders>
          </w:tcPr>
          <w:p w:rsidR="00C836F4" w:rsidRPr="00EF3709" w:rsidRDefault="00C836F4" w:rsidP="00DA7894">
            <w:pPr>
              <w:spacing w:line="320" w:lineRule="exact"/>
              <w:rPr>
                <w:sz w:val="22"/>
                <w:szCs w:val="22"/>
              </w:rPr>
            </w:pPr>
            <w:r w:rsidRPr="00EF3709">
              <w:rPr>
                <w:sz w:val="22"/>
                <w:szCs w:val="22"/>
              </w:rPr>
              <w:t>68</w:t>
            </w:r>
          </w:p>
        </w:tc>
        <w:tc>
          <w:tcPr>
            <w:tcW w:w="1985" w:type="dxa"/>
            <w:gridSpan w:val="2"/>
            <w:tcBorders>
              <w:left w:val="nil"/>
              <w:bottom w:val="single" w:sz="4" w:space="0" w:color="auto"/>
              <w:right w:val="nil"/>
            </w:tcBorders>
          </w:tcPr>
          <w:p w:rsidR="00C836F4" w:rsidRPr="00EF3709" w:rsidRDefault="00726310"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bCs/>
                <w:color w:val="auto"/>
                <w:sz w:val="22"/>
                <w:szCs w:val="22"/>
              </w:rPr>
              <w:t>0</w:t>
            </w:r>
          </w:p>
        </w:tc>
        <w:tc>
          <w:tcPr>
            <w:tcW w:w="1985" w:type="dxa"/>
            <w:gridSpan w:val="2"/>
            <w:tcBorders>
              <w:left w:val="nil"/>
              <w:bottom w:val="single" w:sz="4" w:space="0" w:color="auto"/>
              <w:right w:val="nil"/>
            </w:tcBorders>
          </w:tcPr>
          <w:p w:rsidR="00C836F4" w:rsidRPr="00EF3709" w:rsidRDefault="00C836F4">
            <w:pPr>
              <w:spacing w:before="60" w:after="60"/>
              <w:jc w:val="right"/>
              <w:rPr>
                <w:rFonts w:cs="Foundry Form Sans"/>
                <w:sz w:val="22"/>
                <w:szCs w:val="22"/>
              </w:rPr>
            </w:pPr>
            <w:r w:rsidRPr="00EF3709">
              <w:rPr>
                <w:rFonts w:cs="Foundry Form Sans"/>
                <w:sz w:val="22"/>
                <w:szCs w:val="22"/>
              </w:rPr>
              <w:t>-£</w:t>
            </w:r>
          </w:p>
        </w:tc>
        <w:tc>
          <w:tcPr>
            <w:tcW w:w="5458" w:type="dxa"/>
            <w:gridSpan w:val="2"/>
            <w:tcBorders>
              <w:left w:val="nil"/>
              <w:bottom w:val="single" w:sz="4" w:space="0" w:color="auto"/>
              <w:right w:val="nil"/>
            </w:tcBorders>
            <w:vAlign w:val="center"/>
          </w:tcPr>
          <w:p w:rsidR="00C836F4" w:rsidRPr="00EF3709" w:rsidRDefault="00C836F4" w:rsidP="00B711CE">
            <w:pPr>
              <w:spacing w:before="60" w:after="60"/>
              <w:rPr>
                <w:rFonts w:cs="Foundry Form Sans"/>
                <w:sz w:val="22"/>
              </w:rPr>
            </w:pPr>
            <w:r w:rsidRPr="00EF3709">
              <w:rPr>
                <w:rFonts w:cs="Foundry Form Sans"/>
                <w:sz w:val="22"/>
              </w:rPr>
              <w:t>estimate of TfL’s reserves to be used in meeting amounts in line 61 above under s85(5) (b) of the GLA Act</w:t>
            </w:r>
          </w:p>
        </w:tc>
      </w:tr>
      <w:tr w:rsidR="00EF3709" w:rsidRPr="00EF3709" w:rsidTr="00C82061">
        <w:trPr>
          <w:cantSplit/>
        </w:trPr>
        <w:tc>
          <w:tcPr>
            <w:tcW w:w="709" w:type="dxa"/>
            <w:tcBorders>
              <w:left w:val="nil"/>
              <w:bottom w:val="single" w:sz="4" w:space="0" w:color="auto"/>
              <w:right w:val="nil"/>
            </w:tcBorders>
          </w:tcPr>
          <w:p w:rsidR="00C836F4" w:rsidRPr="00EF3709" w:rsidRDefault="00C836F4" w:rsidP="00DA7894">
            <w:pPr>
              <w:spacing w:line="320" w:lineRule="exact"/>
              <w:rPr>
                <w:sz w:val="22"/>
                <w:szCs w:val="22"/>
              </w:rPr>
            </w:pPr>
            <w:r w:rsidRPr="00EF3709">
              <w:rPr>
                <w:sz w:val="22"/>
                <w:szCs w:val="22"/>
              </w:rPr>
              <w:t>69</w:t>
            </w:r>
          </w:p>
        </w:tc>
        <w:tc>
          <w:tcPr>
            <w:tcW w:w="1985" w:type="dxa"/>
            <w:gridSpan w:val="2"/>
            <w:tcBorders>
              <w:left w:val="nil"/>
              <w:bottom w:val="single" w:sz="4" w:space="0" w:color="auto"/>
              <w:right w:val="nil"/>
            </w:tcBorders>
          </w:tcPr>
          <w:p w:rsidR="00C836F4" w:rsidRPr="00EF3709" w:rsidRDefault="00C836F4" w:rsidP="00D63F13">
            <w:pPr>
              <w:spacing w:before="60" w:after="60"/>
              <w:jc w:val="right"/>
              <w:rPr>
                <w:rFonts w:cs="Foundry Form Sans"/>
                <w:b/>
                <w:sz w:val="22"/>
                <w:szCs w:val="22"/>
              </w:rPr>
            </w:pPr>
            <w:r w:rsidRPr="00EF3709">
              <w:rPr>
                <w:b/>
                <w:bCs/>
                <w:sz w:val="22"/>
                <w:szCs w:val="22"/>
              </w:rPr>
              <w:t>-£7,060,100,000</w:t>
            </w:r>
          </w:p>
        </w:tc>
        <w:tc>
          <w:tcPr>
            <w:tcW w:w="1985" w:type="dxa"/>
            <w:gridSpan w:val="2"/>
            <w:tcBorders>
              <w:left w:val="nil"/>
              <w:bottom w:val="single" w:sz="4" w:space="0" w:color="auto"/>
              <w:right w:val="nil"/>
            </w:tcBorders>
          </w:tcPr>
          <w:p w:rsidR="00C836F4" w:rsidRPr="00EF3709" w:rsidRDefault="00C836F4" w:rsidP="007A1D02">
            <w:pPr>
              <w:spacing w:before="60" w:after="60"/>
              <w:jc w:val="right"/>
              <w:rPr>
                <w:rFonts w:cs="Foundry Form Sans"/>
                <w:b/>
                <w:sz w:val="22"/>
                <w:szCs w:val="22"/>
              </w:rPr>
            </w:pPr>
            <w:r w:rsidRPr="00EF3709">
              <w:rPr>
                <w:rFonts w:cs="Foundry Form Sans"/>
                <w:b/>
                <w:sz w:val="22"/>
                <w:szCs w:val="22"/>
              </w:rPr>
              <w:t>-£</w:t>
            </w:r>
            <w:r w:rsidR="0062020D" w:rsidRPr="00EF3709">
              <w:rPr>
                <w:rFonts w:cs="Foundry Form Sans"/>
                <w:b/>
                <w:sz w:val="22"/>
                <w:szCs w:val="22"/>
              </w:rPr>
              <w:t>7,060,298,000</w:t>
            </w:r>
          </w:p>
        </w:tc>
        <w:tc>
          <w:tcPr>
            <w:tcW w:w="5458" w:type="dxa"/>
            <w:gridSpan w:val="2"/>
            <w:tcBorders>
              <w:left w:val="nil"/>
              <w:bottom w:val="single" w:sz="4" w:space="0" w:color="auto"/>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aggregate of the amounts for the items set out in section 85(5) of the GLA Act (lines (67) + (68))</w:t>
            </w:r>
          </w:p>
        </w:tc>
      </w:tr>
      <w:tr w:rsidR="00EF3709" w:rsidRPr="00EF3709" w:rsidTr="00C82061">
        <w:trPr>
          <w:cantSplit/>
        </w:trPr>
        <w:tc>
          <w:tcPr>
            <w:tcW w:w="709" w:type="dxa"/>
            <w:tcBorders>
              <w:left w:val="nil"/>
              <w:bottom w:val="single" w:sz="4" w:space="0" w:color="auto"/>
              <w:right w:val="nil"/>
            </w:tcBorders>
          </w:tcPr>
          <w:p w:rsidR="00C836F4" w:rsidRPr="00EF3709" w:rsidRDefault="00C836F4" w:rsidP="00DA7894">
            <w:pPr>
              <w:spacing w:line="320" w:lineRule="exact"/>
              <w:rPr>
                <w:sz w:val="22"/>
                <w:szCs w:val="22"/>
              </w:rPr>
            </w:pPr>
            <w:r w:rsidRPr="00EF3709">
              <w:rPr>
                <w:sz w:val="22"/>
                <w:szCs w:val="22"/>
              </w:rPr>
              <w:t>70</w:t>
            </w:r>
          </w:p>
        </w:tc>
        <w:tc>
          <w:tcPr>
            <w:tcW w:w="1985" w:type="dxa"/>
            <w:gridSpan w:val="2"/>
            <w:tcBorders>
              <w:left w:val="nil"/>
              <w:bottom w:val="single" w:sz="4" w:space="0" w:color="auto"/>
              <w:right w:val="nil"/>
            </w:tcBorders>
          </w:tcPr>
          <w:p w:rsidR="00C836F4" w:rsidRPr="00EF3709" w:rsidRDefault="00C836F4" w:rsidP="00D63F13">
            <w:pPr>
              <w:spacing w:before="60" w:after="60"/>
              <w:jc w:val="right"/>
              <w:rPr>
                <w:bCs/>
                <w:sz w:val="22"/>
                <w:szCs w:val="22"/>
              </w:rPr>
            </w:pPr>
            <w:r w:rsidRPr="00EF3709">
              <w:rPr>
                <w:b/>
                <w:bCs/>
                <w:sz w:val="22"/>
                <w:szCs w:val="22"/>
              </w:rPr>
              <w:t>£6,000,000</w:t>
            </w:r>
          </w:p>
        </w:tc>
        <w:tc>
          <w:tcPr>
            <w:tcW w:w="1985" w:type="dxa"/>
            <w:gridSpan w:val="2"/>
            <w:tcBorders>
              <w:left w:val="nil"/>
              <w:bottom w:val="single" w:sz="4" w:space="0" w:color="auto"/>
              <w:right w:val="nil"/>
            </w:tcBorders>
          </w:tcPr>
          <w:p w:rsidR="00C836F4" w:rsidRPr="00EF3709" w:rsidRDefault="00C836F4" w:rsidP="007B49B8">
            <w:pPr>
              <w:spacing w:before="60" w:after="60"/>
              <w:jc w:val="right"/>
              <w:rPr>
                <w:rFonts w:cs="Foundry Form Sans"/>
                <w:b/>
                <w:sz w:val="22"/>
                <w:szCs w:val="22"/>
              </w:rPr>
            </w:pPr>
            <w:r w:rsidRPr="00EF3709">
              <w:rPr>
                <w:rFonts w:cs="Foundry Form Sans"/>
                <w:b/>
                <w:sz w:val="22"/>
                <w:szCs w:val="22"/>
              </w:rPr>
              <w:t>£</w:t>
            </w:r>
            <w:r w:rsidR="008D0827">
              <w:rPr>
                <w:rFonts w:cs="Foundry Form Sans"/>
                <w:b/>
                <w:sz w:val="22"/>
                <w:szCs w:val="22"/>
              </w:rPr>
              <w:t>7,000,000</w:t>
            </w:r>
          </w:p>
        </w:tc>
        <w:tc>
          <w:tcPr>
            <w:tcW w:w="5458" w:type="dxa"/>
            <w:gridSpan w:val="2"/>
            <w:tcBorders>
              <w:left w:val="nil"/>
              <w:bottom w:val="single" w:sz="4" w:space="0" w:color="auto"/>
              <w:right w:val="nil"/>
            </w:tcBorders>
            <w:vAlign w:val="center"/>
          </w:tcPr>
          <w:p w:rsidR="00C836F4" w:rsidRPr="00EF3709" w:rsidRDefault="00C836F4" w:rsidP="007A1D02">
            <w:pPr>
              <w:spacing w:before="60" w:after="60"/>
              <w:rPr>
                <w:rFonts w:cs="Foundry Form Sans"/>
                <w:sz w:val="22"/>
              </w:rPr>
            </w:pPr>
            <w:r w:rsidRPr="00EF3709">
              <w:rPr>
                <w:rFonts w:cs="Foundry Form Sans"/>
                <w:sz w:val="22"/>
              </w:rPr>
              <w:t>the component council tax requirement for TfL (being the amount by which the aggregate at (61) above exceeds the aggregate at (69) above calculated in accordance with section 85(6) of the GLA Act)</w:t>
            </w:r>
          </w:p>
        </w:tc>
      </w:tr>
    </w:tbl>
    <w:p w:rsidR="00BC648B" w:rsidRPr="00EF3709" w:rsidRDefault="00BC648B" w:rsidP="00E95F3F">
      <w:pPr>
        <w:pStyle w:val="BodyText"/>
        <w:rPr>
          <w:b/>
          <w:bCs/>
          <w:sz w:val="22"/>
          <w:szCs w:val="24"/>
        </w:rPr>
      </w:pPr>
    </w:p>
    <w:p w:rsidR="00F75218" w:rsidRPr="00EF3709" w:rsidRDefault="00E95F3F" w:rsidP="00EB34B8">
      <w:pPr>
        <w:pStyle w:val="BodyText"/>
        <w:ind w:left="0" w:firstLine="0"/>
        <w:rPr>
          <w:b/>
          <w:bCs/>
          <w:sz w:val="22"/>
          <w:szCs w:val="24"/>
        </w:rPr>
      </w:pPr>
      <w:r w:rsidRPr="00EF3709">
        <w:rPr>
          <w:b/>
          <w:bCs/>
          <w:sz w:val="22"/>
          <w:szCs w:val="24"/>
        </w:rPr>
        <w:t>The</w:t>
      </w:r>
      <w:r w:rsidR="002745A5" w:rsidRPr="00EF3709">
        <w:rPr>
          <w:b/>
          <w:bCs/>
          <w:sz w:val="22"/>
          <w:szCs w:val="24"/>
        </w:rPr>
        <w:t xml:space="preserve"> </w:t>
      </w:r>
      <w:r w:rsidR="00A14F8A" w:rsidRPr="00EF3709">
        <w:rPr>
          <w:b/>
          <w:bCs/>
          <w:sz w:val="22"/>
          <w:szCs w:val="24"/>
        </w:rPr>
        <w:t>draft</w:t>
      </w:r>
      <w:r w:rsidRPr="00EF3709">
        <w:rPr>
          <w:b/>
          <w:bCs/>
          <w:sz w:val="22"/>
          <w:szCs w:val="24"/>
        </w:rPr>
        <w:t xml:space="preserve"> component council tax requirement </w:t>
      </w:r>
      <w:r w:rsidR="007B15E4" w:rsidRPr="00EF3709">
        <w:rPr>
          <w:b/>
          <w:bCs/>
          <w:sz w:val="22"/>
          <w:szCs w:val="24"/>
        </w:rPr>
        <w:t>for TfL</w:t>
      </w:r>
      <w:r w:rsidRPr="00EF3709">
        <w:rPr>
          <w:b/>
          <w:bCs/>
          <w:sz w:val="22"/>
          <w:szCs w:val="24"/>
        </w:rPr>
        <w:t xml:space="preserve"> for </w:t>
      </w:r>
      <w:r w:rsidR="002D3617" w:rsidRPr="00EF3709">
        <w:rPr>
          <w:b/>
          <w:bCs/>
          <w:sz w:val="22"/>
          <w:szCs w:val="24"/>
        </w:rPr>
        <w:t>2015-16</w:t>
      </w:r>
      <w:r w:rsidR="007D2C0E" w:rsidRPr="00EF3709">
        <w:rPr>
          <w:b/>
          <w:bCs/>
          <w:sz w:val="22"/>
          <w:szCs w:val="24"/>
        </w:rPr>
        <w:t xml:space="preserve"> </w:t>
      </w:r>
      <w:r w:rsidR="002745A5" w:rsidRPr="00EF3709">
        <w:rPr>
          <w:b/>
          <w:bCs/>
          <w:sz w:val="22"/>
          <w:szCs w:val="22"/>
        </w:rPr>
        <w:t xml:space="preserve">(line 70 </w:t>
      </w:r>
      <w:r w:rsidR="007D2C0E" w:rsidRPr="00EF3709">
        <w:rPr>
          <w:b/>
          <w:bCs/>
          <w:sz w:val="22"/>
          <w:szCs w:val="22"/>
        </w:rPr>
        <w:t xml:space="preserve">col 3) </w:t>
      </w:r>
      <w:r w:rsidRPr="00EF3709">
        <w:rPr>
          <w:b/>
          <w:bCs/>
          <w:sz w:val="22"/>
          <w:szCs w:val="24"/>
        </w:rPr>
        <w:t xml:space="preserve">is: </w:t>
      </w:r>
      <w:r w:rsidR="00E0197A" w:rsidRPr="00EF3709">
        <w:rPr>
          <w:b/>
          <w:bCs/>
          <w:sz w:val="22"/>
          <w:szCs w:val="24"/>
        </w:rPr>
        <w:t>£</w:t>
      </w:r>
      <w:r w:rsidR="008D0827">
        <w:rPr>
          <w:b/>
          <w:bCs/>
          <w:sz w:val="22"/>
          <w:szCs w:val="24"/>
        </w:rPr>
        <w:t>7</w:t>
      </w:r>
      <w:r w:rsidR="00C43534" w:rsidRPr="00EF3709">
        <w:rPr>
          <w:b/>
          <w:bCs/>
          <w:sz w:val="22"/>
          <w:szCs w:val="24"/>
        </w:rPr>
        <w:t>,000,000</w:t>
      </w:r>
      <w:r w:rsidR="00793F9A" w:rsidRPr="00EF3709">
        <w:rPr>
          <w:sz w:val="22"/>
        </w:rPr>
        <w:br w:type="page"/>
      </w:r>
      <w:r w:rsidR="00F75218" w:rsidRPr="00EF3709">
        <w:rPr>
          <w:b/>
          <w:bCs/>
          <w:sz w:val="22"/>
          <w:szCs w:val="24"/>
        </w:rPr>
        <w:lastRenderedPageBreak/>
        <w:t xml:space="preserve">Part </w:t>
      </w:r>
      <w:r w:rsidR="00793F9A" w:rsidRPr="00EF3709">
        <w:rPr>
          <w:b/>
          <w:bCs/>
          <w:sz w:val="22"/>
          <w:szCs w:val="24"/>
        </w:rPr>
        <w:t>6</w:t>
      </w:r>
      <w:r w:rsidR="007B15E4" w:rsidRPr="00EF3709">
        <w:rPr>
          <w:b/>
          <w:bCs/>
          <w:sz w:val="22"/>
          <w:szCs w:val="24"/>
        </w:rPr>
        <w:t>: London Legacy Development Corporation (“LLDC</w:t>
      </w:r>
      <w:r w:rsidR="00F75218" w:rsidRPr="00EF3709">
        <w:rPr>
          <w:b/>
          <w:bCs/>
          <w:sz w:val="22"/>
          <w:szCs w:val="24"/>
        </w:rPr>
        <w:t>”)</w:t>
      </w:r>
      <w:r w:rsidR="00D269D1" w:rsidRPr="00EF3709">
        <w:rPr>
          <w:b/>
          <w:bCs/>
          <w:sz w:val="22"/>
          <w:szCs w:val="24"/>
        </w:rPr>
        <w:t xml:space="preserve"> </w:t>
      </w:r>
      <w:r w:rsidR="00A14F8A" w:rsidRPr="00EF3709">
        <w:rPr>
          <w:b/>
          <w:bCs/>
          <w:sz w:val="22"/>
          <w:szCs w:val="24"/>
        </w:rPr>
        <w:t>draft</w:t>
      </w:r>
      <w:r w:rsidR="00F75218" w:rsidRPr="00EF3709">
        <w:rPr>
          <w:b/>
          <w:bCs/>
          <w:sz w:val="22"/>
          <w:szCs w:val="24"/>
        </w:rPr>
        <w:t xml:space="preserve"> component budget </w:t>
      </w:r>
    </w:p>
    <w:p w:rsidR="00F75218" w:rsidRPr="00EF3709" w:rsidRDefault="00F75218">
      <w:pPr>
        <w:rPr>
          <w:sz w:val="20"/>
          <w:szCs w:val="20"/>
        </w:rPr>
      </w:pPr>
      <w:r w:rsidRPr="00EF3709">
        <w:rPr>
          <w:sz w:val="20"/>
          <w:szCs w:val="20"/>
        </w:rPr>
        <w:t xml:space="preserve">NOTE: Amendments to the </w:t>
      </w:r>
      <w:r w:rsidR="00A14F8A" w:rsidRPr="00EF3709">
        <w:rPr>
          <w:sz w:val="20"/>
          <w:szCs w:val="20"/>
        </w:rPr>
        <w:t>draft</w:t>
      </w:r>
      <w:r w:rsidRPr="00EF3709">
        <w:rPr>
          <w:sz w:val="20"/>
          <w:szCs w:val="20"/>
        </w:rPr>
        <w:t xml:space="preserve"> </w:t>
      </w:r>
      <w:r w:rsidR="000F3B4D" w:rsidRPr="00EF3709">
        <w:rPr>
          <w:sz w:val="20"/>
          <w:szCs w:val="20"/>
        </w:rPr>
        <w:t xml:space="preserve">component </w:t>
      </w:r>
      <w:r w:rsidR="008759C2" w:rsidRPr="00EF3709">
        <w:rPr>
          <w:sz w:val="20"/>
          <w:szCs w:val="20"/>
        </w:rPr>
        <w:t>council tax</w:t>
      </w:r>
      <w:r w:rsidRPr="00EF3709">
        <w:rPr>
          <w:sz w:val="20"/>
          <w:szCs w:val="20"/>
        </w:rPr>
        <w:t xml:space="preserve"> will take effect as follows.  Where a figure is shown in column 3, the figure in column 2 is amended to the figure in column 3.  If no figure is shown in column 3, then the figure in column 2 shall be taken to apply un-amended.  If “nil” or “£0” is shown in column 3, then the figure in column 2 is amended to nil.</w:t>
      </w:r>
    </w:p>
    <w:p w:rsidR="00F75218" w:rsidRPr="00EF3709" w:rsidRDefault="00F75218">
      <w:pPr>
        <w:rPr>
          <w:sz w:val="22"/>
        </w:rPr>
      </w:pPr>
    </w:p>
    <w:tbl>
      <w:tblPr>
        <w:tblW w:w="9999" w:type="dxa"/>
        <w:tblInd w:w="-459" w:type="dxa"/>
        <w:tblLayout w:type="fixed"/>
        <w:tblLook w:val="0000" w:firstRow="0" w:lastRow="0" w:firstColumn="0" w:lastColumn="0" w:noHBand="0" w:noVBand="0"/>
      </w:tblPr>
      <w:tblGrid>
        <w:gridCol w:w="709"/>
        <w:gridCol w:w="2198"/>
        <w:gridCol w:w="1980"/>
        <w:gridCol w:w="5112"/>
      </w:tblGrid>
      <w:tr w:rsidR="00EF3709" w:rsidRPr="00EF3709" w:rsidTr="009350DE">
        <w:trPr>
          <w:cantSplit/>
        </w:trPr>
        <w:tc>
          <w:tcPr>
            <w:tcW w:w="709" w:type="dxa"/>
            <w:tcBorders>
              <w:top w:val="nil"/>
              <w:left w:val="nil"/>
              <w:bottom w:val="single" w:sz="4" w:space="0" w:color="auto"/>
              <w:right w:val="nil"/>
            </w:tcBorders>
          </w:tcPr>
          <w:p w:rsidR="00DD1B3C" w:rsidRPr="00EF3709" w:rsidRDefault="00DD1B3C" w:rsidP="00EC3A46">
            <w:pPr>
              <w:jc w:val="center"/>
              <w:rPr>
                <w:sz w:val="22"/>
              </w:rPr>
            </w:pPr>
            <w:r w:rsidRPr="00EF3709">
              <w:rPr>
                <w:sz w:val="22"/>
              </w:rPr>
              <w:t>1</w:t>
            </w:r>
          </w:p>
        </w:tc>
        <w:tc>
          <w:tcPr>
            <w:tcW w:w="2198" w:type="dxa"/>
            <w:tcBorders>
              <w:top w:val="nil"/>
              <w:left w:val="nil"/>
              <w:bottom w:val="single" w:sz="4" w:space="0" w:color="auto"/>
              <w:right w:val="nil"/>
            </w:tcBorders>
          </w:tcPr>
          <w:p w:rsidR="00DD1B3C" w:rsidRPr="00EF3709" w:rsidRDefault="00DD1B3C" w:rsidP="00EC3A46">
            <w:pPr>
              <w:jc w:val="center"/>
              <w:rPr>
                <w:sz w:val="22"/>
              </w:rPr>
            </w:pPr>
            <w:r w:rsidRPr="00EF3709">
              <w:rPr>
                <w:sz w:val="22"/>
              </w:rPr>
              <w:t>2</w:t>
            </w:r>
          </w:p>
        </w:tc>
        <w:tc>
          <w:tcPr>
            <w:tcW w:w="1980" w:type="dxa"/>
            <w:tcBorders>
              <w:top w:val="nil"/>
              <w:left w:val="nil"/>
              <w:bottom w:val="single" w:sz="4" w:space="0" w:color="auto"/>
              <w:right w:val="nil"/>
            </w:tcBorders>
          </w:tcPr>
          <w:p w:rsidR="00DD1B3C" w:rsidRPr="00EF3709" w:rsidRDefault="00DD1B3C" w:rsidP="00EC3A46">
            <w:pPr>
              <w:jc w:val="center"/>
              <w:rPr>
                <w:sz w:val="22"/>
              </w:rPr>
            </w:pPr>
            <w:r w:rsidRPr="00EF3709">
              <w:rPr>
                <w:sz w:val="22"/>
              </w:rPr>
              <w:t>3</w:t>
            </w:r>
          </w:p>
        </w:tc>
        <w:tc>
          <w:tcPr>
            <w:tcW w:w="5112" w:type="dxa"/>
            <w:tcBorders>
              <w:top w:val="nil"/>
              <w:left w:val="nil"/>
              <w:bottom w:val="single" w:sz="4" w:space="0" w:color="auto"/>
              <w:right w:val="nil"/>
            </w:tcBorders>
          </w:tcPr>
          <w:p w:rsidR="00DD1B3C" w:rsidRPr="00EF3709" w:rsidRDefault="00DD1B3C" w:rsidP="00EC3A46">
            <w:pPr>
              <w:jc w:val="center"/>
              <w:rPr>
                <w:sz w:val="22"/>
              </w:rPr>
            </w:pPr>
            <w:r w:rsidRPr="00EF3709">
              <w:rPr>
                <w:sz w:val="22"/>
              </w:rPr>
              <w:t>4</w:t>
            </w:r>
          </w:p>
        </w:tc>
      </w:tr>
      <w:tr w:rsidR="00EF3709" w:rsidRPr="00EF3709" w:rsidTr="009350DE">
        <w:trPr>
          <w:cantSplit/>
        </w:trPr>
        <w:tc>
          <w:tcPr>
            <w:tcW w:w="709" w:type="dxa"/>
            <w:tcBorders>
              <w:top w:val="single" w:sz="4" w:space="0" w:color="auto"/>
              <w:left w:val="nil"/>
              <w:bottom w:val="single" w:sz="4" w:space="0" w:color="auto"/>
              <w:right w:val="nil"/>
            </w:tcBorders>
          </w:tcPr>
          <w:p w:rsidR="00DD1B3C" w:rsidRPr="00EF3709" w:rsidRDefault="00DD1B3C" w:rsidP="00EC3A46">
            <w:pPr>
              <w:pStyle w:val="BodyText"/>
              <w:rPr>
                <w:b/>
                <w:bCs/>
                <w:sz w:val="22"/>
                <w:szCs w:val="24"/>
              </w:rPr>
            </w:pPr>
            <w:r w:rsidRPr="00EF3709">
              <w:rPr>
                <w:b/>
                <w:bCs/>
                <w:sz w:val="22"/>
                <w:szCs w:val="24"/>
              </w:rPr>
              <w:t>Line</w:t>
            </w:r>
          </w:p>
        </w:tc>
        <w:tc>
          <w:tcPr>
            <w:tcW w:w="2198" w:type="dxa"/>
            <w:tcBorders>
              <w:top w:val="single" w:sz="4" w:space="0" w:color="auto"/>
              <w:left w:val="nil"/>
              <w:bottom w:val="single" w:sz="4" w:space="0" w:color="auto"/>
              <w:right w:val="nil"/>
            </w:tcBorders>
          </w:tcPr>
          <w:p w:rsidR="00DD1B3C" w:rsidRPr="00EF3709" w:rsidRDefault="00DD1B3C" w:rsidP="00EC3A46">
            <w:pPr>
              <w:pStyle w:val="BodyText"/>
              <w:rPr>
                <w:b/>
                <w:bCs/>
                <w:sz w:val="22"/>
                <w:szCs w:val="24"/>
              </w:rPr>
            </w:pPr>
            <w:r w:rsidRPr="00EF3709">
              <w:rPr>
                <w:b/>
                <w:bCs/>
                <w:sz w:val="22"/>
                <w:szCs w:val="24"/>
              </w:rPr>
              <w:t xml:space="preserve">Mayor’s </w:t>
            </w:r>
          </w:p>
          <w:p w:rsidR="00DD1B3C" w:rsidRPr="00EF3709" w:rsidRDefault="00DD1B3C" w:rsidP="00EC3A46">
            <w:pPr>
              <w:pStyle w:val="BodyText"/>
              <w:rPr>
                <w:b/>
                <w:bCs/>
                <w:sz w:val="22"/>
                <w:szCs w:val="24"/>
              </w:rPr>
            </w:pPr>
            <w:r w:rsidRPr="00EF3709">
              <w:rPr>
                <w:b/>
                <w:bCs/>
                <w:sz w:val="22"/>
                <w:szCs w:val="24"/>
              </w:rPr>
              <w:t>proposal</w:t>
            </w:r>
          </w:p>
        </w:tc>
        <w:tc>
          <w:tcPr>
            <w:tcW w:w="1980" w:type="dxa"/>
            <w:tcBorders>
              <w:top w:val="single" w:sz="4" w:space="0" w:color="auto"/>
              <w:left w:val="nil"/>
              <w:bottom w:val="single" w:sz="4" w:space="0" w:color="auto"/>
              <w:right w:val="nil"/>
            </w:tcBorders>
          </w:tcPr>
          <w:p w:rsidR="00DD1B3C" w:rsidRPr="00EF3709" w:rsidRDefault="00DD1B3C" w:rsidP="00EC3A46">
            <w:pPr>
              <w:pStyle w:val="BodyText"/>
              <w:ind w:left="0" w:firstLine="0"/>
              <w:rPr>
                <w:b/>
                <w:bCs/>
                <w:sz w:val="22"/>
                <w:szCs w:val="24"/>
              </w:rPr>
            </w:pPr>
            <w:r w:rsidRPr="00EF3709">
              <w:rPr>
                <w:b/>
                <w:bCs/>
                <w:sz w:val="22"/>
                <w:szCs w:val="24"/>
              </w:rPr>
              <w:t>Budget amendment</w:t>
            </w:r>
          </w:p>
        </w:tc>
        <w:tc>
          <w:tcPr>
            <w:tcW w:w="5112" w:type="dxa"/>
            <w:tcBorders>
              <w:top w:val="single" w:sz="4" w:space="0" w:color="auto"/>
              <w:left w:val="nil"/>
              <w:bottom w:val="single" w:sz="4" w:space="0" w:color="auto"/>
              <w:right w:val="nil"/>
            </w:tcBorders>
          </w:tcPr>
          <w:p w:rsidR="00DD1B3C" w:rsidRPr="00EF3709" w:rsidRDefault="00DD1B3C" w:rsidP="00EC3A46">
            <w:pPr>
              <w:pStyle w:val="BodyText"/>
              <w:rPr>
                <w:b/>
                <w:bCs/>
                <w:sz w:val="22"/>
                <w:szCs w:val="24"/>
              </w:rPr>
            </w:pPr>
            <w:r w:rsidRPr="00EF3709">
              <w:rPr>
                <w:b/>
                <w:bCs/>
                <w:sz w:val="22"/>
                <w:szCs w:val="24"/>
              </w:rPr>
              <w:t>Description</w:t>
            </w:r>
          </w:p>
        </w:tc>
      </w:tr>
      <w:tr w:rsidR="00EF3709" w:rsidRPr="00EF3709" w:rsidTr="00DA7894">
        <w:trPr>
          <w:cantSplit/>
        </w:trPr>
        <w:tc>
          <w:tcPr>
            <w:tcW w:w="709" w:type="dxa"/>
            <w:tcBorders>
              <w:top w:val="single" w:sz="4" w:space="0" w:color="auto"/>
              <w:left w:val="nil"/>
              <w:bottom w:val="nil"/>
              <w:right w:val="nil"/>
            </w:tcBorders>
          </w:tcPr>
          <w:p w:rsidR="00C836F4" w:rsidRPr="00EF3709" w:rsidRDefault="00C836F4" w:rsidP="00DA7894">
            <w:pPr>
              <w:spacing w:line="320" w:lineRule="exact"/>
              <w:rPr>
                <w:sz w:val="22"/>
                <w:szCs w:val="22"/>
              </w:rPr>
            </w:pPr>
            <w:r w:rsidRPr="00EF3709">
              <w:rPr>
                <w:sz w:val="22"/>
                <w:szCs w:val="22"/>
              </w:rPr>
              <w:t>71</w:t>
            </w:r>
          </w:p>
        </w:tc>
        <w:tc>
          <w:tcPr>
            <w:tcW w:w="2198" w:type="dxa"/>
            <w:tcBorders>
              <w:top w:val="single" w:sz="4" w:space="0" w:color="auto"/>
              <w:left w:val="nil"/>
              <w:bottom w:val="nil"/>
              <w:right w:val="nil"/>
            </w:tcBorders>
          </w:tcPr>
          <w:p w:rsidR="00C836F4" w:rsidRPr="00EF3709" w:rsidRDefault="00C836F4"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£37,300,000</w:t>
            </w:r>
          </w:p>
        </w:tc>
        <w:tc>
          <w:tcPr>
            <w:tcW w:w="1980" w:type="dxa"/>
            <w:tcBorders>
              <w:top w:val="single" w:sz="4" w:space="0" w:color="auto"/>
              <w:left w:val="nil"/>
              <w:bottom w:val="nil"/>
              <w:right w:val="nil"/>
            </w:tcBorders>
          </w:tcPr>
          <w:p w:rsidR="00C836F4" w:rsidRPr="00EF3709" w:rsidRDefault="00C836F4" w:rsidP="00105863">
            <w:pPr>
              <w:pStyle w:val="Default"/>
              <w:spacing w:before="60" w:after="60"/>
              <w:jc w:val="right"/>
              <w:rPr>
                <w:rFonts w:ascii="Foundry Form Sans" w:hAnsi="Foundry Form Sans"/>
                <w:bCs/>
                <w:color w:val="auto"/>
                <w:sz w:val="22"/>
                <w:szCs w:val="22"/>
              </w:rPr>
            </w:pPr>
            <w:r w:rsidRPr="00EF3709">
              <w:rPr>
                <w:rFonts w:ascii="Foundry Form Sans" w:hAnsi="Foundry Form Sans"/>
                <w:bCs/>
                <w:color w:val="auto"/>
                <w:sz w:val="22"/>
                <w:szCs w:val="22"/>
              </w:rPr>
              <w:t>£</w:t>
            </w:r>
          </w:p>
        </w:tc>
        <w:tc>
          <w:tcPr>
            <w:tcW w:w="5112" w:type="dxa"/>
            <w:tcBorders>
              <w:top w:val="single" w:sz="4" w:space="0" w:color="auto"/>
              <w:left w:val="nil"/>
              <w:bottom w:val="nil"/>
              <w:right w:val="nil"/>
            </w:tcBorders>
            <w:vAlign w:val="center"/>
          </w:tcPr>
          <w:p w:rsidR="00C836F4" w:rsidRPr="00EF3709" w:rsidRDefault="00C836F4" w:rsidP="00304D42">
            <w:pPr>
              <w:spacing w:before="60" w:after="60"/>
              <w:rPr>
                <w:rFonts w:cs="Foundry Form Sans"/>
                <w:sz w:val="22"/>
              </w:rPr>
            </w:pPr>
            <w:r w:rsidRPr="00EF3709">
              <w:rPr>
                <w:rFonts w:cs="Foundry Form Sans"/>
                <w:sz w:val="22"/>
              </w:rPr>
              <w:t>estimated expenditure of LLDC for the year calculated in accordance with s85(4)(a) of the GLA Act</w:t>
            </w:r>
          </w:p>
        </w:tc>
      </w:tr>
      <w:tr w:rsidR="00EF3709" w:rsidRPr="00EF3709" w:rsidTr="00DA7894">
        <w:trPr>
          <w:cantSplit/>
        </w:trPr>
        <w:tc>
          <w:tcPr>
            <w:tcW w:w="709" w:type="dxa"/>
            <w:tcBorders>
              <w:top w:val="nil"/>
              <w:left w:val="nil"/>
              <w:bottom w:val="nil"/>
              <w:right w:val="nil"/>
            </w:tcBorders>
          </w:tcPr>
          <w:p w:rsidR="00C836F4" w:rsidRPr="00EF3709" w:rsidRDefault="00C836F4" w:rsidP="00DA7894">
            <w:pPr>
              <w:spacing w:line="320" w:lineRule="exact"/>
              <w:rPr>
                <w:sz w:val="22"/>
                <w:szCs w:val="22"/>
              </w:rPr>
            </w:pPr>
            <w:r w:rsidRPr="00EF3709">
              <w:rPr>
                <w:sz w:val="22"/>
                <w:szCs w:val="22"/>
              </w:rPr>
              <w:t>72</w:t>
            </w:r>
          </w:p>
        </w:tc>
        <w:tc>
          <w:tcPr>
            <w:tcW w:w="2198" w:type="dxa"/>
            <w:tcBorders>
              <w:top w:val="nil"/>
              <w:left w:val="nil"/>
              <w:bottom w:val="nil"/>
              <w:right w:val="nil"/>
            </w:tcBorders>
          </w:tcPr>
          <w:p w:rsidR="00C836F4" w:rsidRPr="00EF3709" w:rsidRDefault="00C836F4"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£0</w:t>
            </w:r>
          </w:p>
        </w:tc>
        <w:tc>
          <w:tcPr>
            <w:tcW w:w="1980" w:type="dxa"/>
            <w:tcBorders>
              <w:top w:val="nil"/>
              <w:left w:val="nil"/>
              <w:bottom w:val="nil"/>
              <w:right w:val="nil"/>
            </w:tcBorders>
          </w:tcPr>
          <w:p w:rsidR="00C836F4" w:rsidRPr="00EF3709" w:rsidRDefault="00C836F4" w:rsidP="00105863">
            <w:pPr>
              <w:spacing w:before="60" w:after="60"/>
              <w:jc w:val="right"/>
              <w:rPr>
                <w:bCs/>
                <w:sz w:val="22"/>
                <w:szCs w:val="22"/>
              </w:rPr>
            </w:pPr>
            <w:r w:rsidRPr="00EF3709">
              <w:rPr>
                <w:bCs/>
                <w:sz w:val="22"/>
                <w:szCs w:val="22"/>
              </w:rPr>
              <w:t>£</w:t>
            </w:r>
          </w:p>
        </w:tc>
        <w:tc>
          <w:tcPr>
            <w:tcW w:w="5112" w:type="dxa"/>
            <w:tcBorders>
              <w:top w:val="nil"/>
              <w:left w:val="nil"/>
              <w:bottom w:val="nil"/>
              <w:right w:val="nil"/>
            </w:tcBorders>
            <w:vAlign w:val="center"/>
          </w:tcPr>
          <w:p w:rsidR="00C836F4" w:rsidRPr="00EF3709" w:rsidRDefault="00C836F4" w:rsidP="00304D42">
            <w:pPr>
              <w:spacing w:before="60" w:after="60"/>
              <w:rPr>
                <w:rFonts w:cs="Foundry Form Sans"/>
                <w:sz w:val="22"/>
              </w:rPr>
            </w:pPr>
            <w:r w:rsidRPr="00EF3709">
              <w:rPr>
                <w:rFonts w:cs="Foundry Form Sans"/>
                <w:sz w:val="22"/>
              </w:rPr>
              <w:t>estimated allowance for contingencies for LLDC under s85(4)(b) of the GLA Act</w:t>
            </w:r>
          </w:p>
        </w:tc>
      </w:tr>
      <w:tr w:rsidR="00EF3709" w:rsidRPr="00EF3709" w:rsidTr="00DA7894">
        <w:trPr>
          <w:cantSplit/>
        </w:trPr>
        <w:tc>
          <w:tcPr>
            <w:tcW w:w="709" w:type="dxa"/>
            <w:tcBorders>
              <w:top w:val="nil"/>
              <w:left w:val="nil"/>
              <w:bottom w:val="nil"/>
              <w:right w:val="nil"/>
            </w:tcBorders>
          </w:tcPr>
          <w:p w:rsidR="00C836F4" w:rsidRPr="00EF3709" w:rsidRDefault="00C836F4" w:rsidP="00DA7894">
            <w:pPr>
              <w:spacing w:line="320" w:lineRule="exact"/>
              <w:rPr>
                <w:sz w:val="22"/>
                <w:szCs w:val="22"/>
              </w:rPr>
            </w:pPr>
            <w:r w:rsidRPr="00EF3709">
              <w:rPr>
                <w:sz w:val="22"/>
                <w:szCs w:val="22"/>
              </w:rPr>
              <w:t>73</w:t>
            </w:r>
          </w:p>
        </w:tc>
        <w:tc>
          <w:tcPr>
            <w:tcW w:w="2198" w:type="dxa"/>
            <w:tcBorders>
              <w:top w:val="nil"/>
              <w:left w:val="nil"/>
              <w:bottom w:val="nil"/>
              <w:right w:val="nil"/>
            </w:tcBorders>
          </w:tcPr>
          <w:p w:rsidR="00C836F4" w:rsidRPr="00EF3709" w:rsidRDefault="00C836F4"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£0</w:t>
            </w:r>
          </w:p>
        </w:tc>
        <w:tc>
          <w:tcPr>
            <w:tcW w:w="1980" w:type="dxa"/>
            <w:tcBorders>
              <w:top w:val="nil"/>
              <w:left w:val="nil"/>
              <w:bottom w:val="nil"/>
              <w:right w:val="nil"/>
            </w:tcBorders>
          </w:tcPr>
          <w:p w:rsidR="00C836F4" w:rsidRPr="00EF3709" w:rsidRDefault="00C836F4" w:rsidP="00105863">
            <w:pPr>
              <w:spacing w:before="60" w:after="60"/>
              <w:jc w:val="right"/>
              <w:rPr>
                <w:bCs/>
                <w:sz w:val="22"/>
                <w:szCs w:val="22"/>
              </w:rPr>
            </w:pPr>
            <w:r w:rsidRPr="00EF3709">
              <w:rPr>
                <w:bCs/>
                <w:sz w:val="22"/>
                <w:szCs w:val="22"/>
              </w:rPr>
              <w:t>£</w:t>
            </w:r>
          </w:p>
        </w:tc>
        <w:tc>
          <w:tcPr>
            <w:tcW w:w="5112" w:type="dxa"/>
            <w:tcBorders>
              <w:top w:val="nil"/>
              <w:left w:val="nil"/>
              <w:bottom w:val="nil"/>
              <w:right w:val="nil"/>
            </w:tcBorders>
            <w:vAlign w:val="center"/>
          </w:tcPr>
          <w:p w:rsidR="00C836F4" w:rsidRPr="00EF3709" w:rsidRDefault="00C836F4" w:rsidP="00304D42">
            <w:pPr>
              <w:spacing w:before="60" w:after="60"/>
              <w:rPr>
                <w:rFonts w:cs="Foundry Form Sans"/>
                <w:sz w:val="22"/>
              </w:rPr>
            </w:pPr>
            <w:r w:rsidRPr="00EF3709">
              <w:rPr>
                <w:rFonts w:cs="Foundry Form Sans"/>
                <w:sz w:val="22"/>
              </w:rPr>
              <w:t>estimated reserves to be raised for meeting future expenditure of LLDC under s85(4)(c) of the GLA Act</w:t>
            </w:r>
          </w:p>
        </w:tc>
      </w:tr>
      <w:tr w:rsidR="00EF3709" w:rsidRPr="00EF3709" w:rsidTr="00DA7894">
        <w:trPr>
          <w:cantSplit/>
        </w:trPr>
        <w:tc>
          <w:tcPr>
            <w:tcW w:w="709" w:type="dxa"/>
            <w:tcBorders>
              <w:top w:val="nil"/>
              <w:left w:val="nil"/>
              <w:bottom w:val="single" w:sz="4" w:space="0" w:color="auto"/>
              <w:right w:val="nil"/>
            </w:tcBorders>
          </w:tcPr>
          <w:p w:rsidR="00C836F4" w:rsidRPr="00EF3709" w:rsidRDefault="00C836F4" w:rsidP="00DA7894">
            <w:pPr>
              <w:spacing w:line="320" w:lineRule="exact"/>
              <w:rPr>
                <w:sz w:val="22"/>
                <w:szCs w:val="22"/>
              </w:rPr>
            </w:pPr>
            <w:r w:rsidRPr="00EF3709">
              <w:rPr>
                <w:sz w:val="22"/>
                <w:szCs w:val="22"/>
              </w:rPr>
              <w:t>74</w:t>
            </w:r>
          </w:p>
        </w:tc>
        <w:tc>
          <w:tcPr>
            <w:tcW w:w="2198" w:type="dxa"/>
            <w:tcBorders>
              <w:top w:val="nil"/>
              <w:left w:val="nil"/>
              <w:bottom w:val="single" w:sz="4" w:space="0" w:color="auto"/>
              <w:right w:val="nil"/>
            </w:tcBorders>
          </w:tcPr>
          <w:p w:rsidR="00C836F4" w:rsidRPr="00EF3709" w:rsidRDefault="00C836F4"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£0</w:t>
            </w:r>
          </w:p>
        </w:tc>
        <w:tc>
          <w:tcPr>
            <w:tcW w:w="1980" w:type="dxa"/>
            <w:tcBorders>
              <w:top w:val="nil"/>
              <w:left w:val="nil"/>
              <w:bottom w:val="single" w:sz="4" w:space="0" w:color="auto"/>
              <w:right w:val="nil"/>
            </w:tcBorders>
          </w:tcPr>
          <w:p w:rsidR="00C836F4" w:rsidRPr="00EF3709" w:rsidRDefault="00C836F4" w:rsidP="00105863">
            <w:pPr>
              <w:spacing w:before="60" w:after="60"/>
              <w:jc w:val="right"/>
              <w:rPr>
                <w:bCs/>
                <w:sz w:val="22"/>
                <w:szCs w:val="22"/>
              </w:rPr>
            </w:pPr>
            <w:r w:rsidRPr="00EF3709">
              <w:rPr>
                <w:bCs/>
                <w:sz w:val="22"/>
                <w:szCs w:val="22"/>
              </w:rPr>
              <w:t>£</w:t>
            </w:r>
          </w:p>
        </w:tc>
        <w:tc>
          <w:tcPr>
            <w:tcW w:w="5112" w:type="dxa"/>
            <w:tcBorders>
              <w:top w:val="nil"/>
              <w:left w:val="nil"/>
              <w:bottom w:val="single" w:sz="4" w:space="0" w:color="auto"/>
              <w:right w:val="nil"/>
            </w:tcBorders>
            <w:vAlign w:val="center"/>
          </w:tcPr>
          <w:p w:rsidR="00C836F4" w:rsidRPr="00EF3709" w:rsidRDefault="00C836F4" w:rsidP="00304D42">
            <w:pPr>
              <w:spacing w:before="60" w:after="60"/>
              <w:rPr>
                <w:rFonts w:cs="Foundry Form Sans"/>
                <w:sz w:val="22"/>
              </w:rPr>
            </w:pPr>
            <w:r w:rsidRPr="00EF3709">
              <w:rPr>
                <w:rFonts w:cs="Foundry Form Sans"/>
                <w:sz w:val="22"/>
              </w:rPr>
              <w:t>estimate of reserves to meet a revenue account deficit of LLDC under s85(4)(d) of the GLA Act</w:t>
            </w:r>
          </w:p>
        </w:tc>
      </w:tr>
      <w:tr w:rsidR="00EF3709" w:rsidRPr="00EF3709" w:rsidTr="00DA7894">
        <w:trPr>
          <w:cantSplit/>
        </w:trPr>
        <w:tc>
          <w:tcPr>
            <w:tcW w:w="709" w:type="dxa"/>
            <w:tcBorders>
              <w:top w:val="single" w:sz="4" w:space="0" w:color="auto"/>
              <w:left w:val="nil"/>
              <w:bottom w:val="single" w:sz="4" w:space="0" w:color="auto"/>
              <w:right w:val="nil"/>
            </w:tcBorders>
          </w:tcPr>
          <w:p w:rsidR="00C836F4" w:rsidRPr="00EF3709" w:rsidRDefault="00C836F4" w:rsidP="00DA7894">
            <w:pPr>
              <w:spacing w:line="320" w:lineRule="exact"/>
              <w:rPr>
                <w:sz w:val="22"/>
                <w:szCs w:val="22"/>
              </w:rPr>
            </w:pPr>
            <w:r w:rsidRPr="00EF3709">
              <w:rPr>
                <w:sz w:val="22"/>
                <w:szCs w:val="22"/>
              </w:rPr>
              <w:t>75</w:t>
            </w:r>
          </w:p>
        </w:tc>
        <w:tc>
          <w:tcPr>
            <w:tcW w:w="2198" w:type="dxa"/>
            <w:tcBorders>
              <w:top w:val="single" w:sz="4" w:space="0" w:color="auto"/>
              <w:left w:val="nil"/>
              <w:bottom w:val="single" w:sz="4" w:space="0" w:color="auto"/>
              <w:right w:val="nil"/>
            </w:tcBorders>
          </w:tcPr>
          <w:p w:rsidR="00C836F4" w:rsidRPr="00EF3709" w:rsidRDefault="00C836F4" w:rsidP="00D63F13">
            <w:pPr>
              <w:spacing w:before="60" w:after="60"/>
              <w:jc w:val="right"/>
              <w:rPr>
                <w:rFonts w:cs="Foundry Form Sans"/>
                <w:b/>
                <w:sz w:val="22"/>
                <w:szCs w:val="22"/>
              </w:rPr>
            </w:pPr>
            <w:r w:rsidRPr="00EF3709">
              <w:rPr>
                <w:b/>
                <w:bCs/>
                <w:sz w:val="22"/>
                <w:szCs w:val="22"/>
              </w:rPr>
              <w:t>£37,300,000</w:t>
            </w:r>
          </w:p>
        </w:tc>
        <w:tc>
          <w:tcPr>
            <w:tcW w:w="1980" w:type="dxa"/>
            <w:tcBorders>
              <w:top w:val="single" w:sz="4" w:space="0" w:color="auto"/>
              <w:left w:val="nil"/>
              <w:bottom w:val="single" w:sz="4" w:space="0" w:color="auto"/>
              <w:right w:val="nil"/>
            </w:tcBorders>
          </w:tcPr>
          <w:p w:rsidR="00C836F4" w:rsidRPr="00EF3709" w:rsidRDefault="00C836F4" w:rsidP="00105863">
            <w:pPr>
              <w:spacing w:before="60" w:after="60"/>
              <w:jc w:val="right"/>
              <w:rPr>
                <w:rFonts w:cs="Foundry Form Sans"/>
                <w:b/>
                <w:sz w:val="22"/>
                <w:szCs w:val="22"/>
              </w:rPr>
            </w:pPr>
            <w:r w:rsidRPr="00EF3709">
              <w:rPr>
                <w:rFonts w:cs="Foundry Form Sans"/>
                <w:b/>
                <w:sz w:val="22"/>
                <w:szCs w:val="22"/>
              </w:rPr>
              <w:t>£</w:t>
            </w:r>
          </w:p>
        </w:tc>
        <w:tc>
          <w:tcPr>
            <w:tcW w:w="5112" w:type="dxa"/>
            <w:tcBorders>
              <w:top w:val="single" w:sz="4" w:space="0" w:color="auto"/>
              <w:left w:val="nil"/>
              <w:bottom w:val="single" w:sz="4" w:space="0" w:color="auto"/>
              <w:right w:val="nil"/>
            </w:tcBorders>
            <w:vAlign w:val="center"/>
          </w:tcPr>
          <w:p w:rsidR="00C836F4" w:rsidRPr="00EF3709" w:rsidRDefault="00C836F4" w:rsidP="00304D42">
            <w:pPr>
              <w:spacing w:before="60" w:after="60"/>
              <w:rPr>
                <w:rFonts w:cs="Foundry Form Sans"/>
                <w:sz w:val="22"/>
              </w:rPr>
            </w:pPr>
            <w:r w:rsidRPr="00EF3709">
              <w:rPr>
                <w:rFonts w:cs="Foundry Form Sans"/>
                <w:sz w:val="22"/>
              </w:rPr>
              <w:t>aggregate of the amounts for the items set out in s85(4) of the GLA Act for LLDC (lines (71) + (72) + (73) + (74) above)</w:t>
            </w:r>
          </w:p>
        </w:tc>
      </w:tr>
      <w:tr w:rsidR="00EF3709" w:rsidRPr="00EF3709" w:rsidTr="00DA7894">
        <w:trPr>
          <w:cantSplit/>
        </w:trPr>
        <w:tc>
          <w:tcPr>
            <w:tcW w:w="709" w:type="dxa"/>
            <w:tcBorders>
              <w:top w:val="single" w:sz="4" w:space="0" w:color="auto"/>
              <w:left w:val="nil"/>
              <w:right w:val="nil"/>
            </w:tcBorders>
          </w:tcPr>
          <w:p w:rsidR="00C836F4" w:rsidRPr="00EF3709" w:rsidRDefault="00C836F4" w:rsidP="00DA7894">
            <w:pPr>
              <w:spacing w:line="320" w:lineRule="exact"/>
              <w:rPr>
                <w:sz w:val="22"/>
                <w:szCs w:val="22"/>
              </w:rPr>
            </w:pPr>
            <w:r w:rsidRPr="00EF3709">
              <w:rPr>
                <w:sz w:val="22"/>
                <w:szCs w:val="22"/>
              </w:rPr>
              <w:t>76</w:t>
            </w:r>
          </w:p>
        </w:tc>
        <w:tc>
          <w:tcPr>
            <w:tcW w:w="2198" w:type="dxa"/>
            <w:tcBorders>
              <w:top w:val="single" w:sz="4" w:space="0" w:color="auto"/>
              <w:left w:val="nil"/>
              <w:right w:val="nil"/>
            </w:tcBorders>
          </w:tcPr>
          <w:p w:rsidR="00C836F4" w:rsidRPr="00EF3709" w:rsidRDefault="00C836F4"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-£26,800,000</w:t>
            </w:r>
          </w:p>
        </w:tc>
        <w:tc>
          <w:tcPr>
            <w:tcW w:w="1980" w:type="dxa"/>
            <w:tcBorders>
              <w:top w:val="single" w:sz="4" w:space="0" w:color="auto"/>
              <w:left w:val="nil"/>
              <w:right w:val="nil"/>
            </w:tcBorders>
          </w:tcPr>
          <w:p w:rsidR="00C836F4" w:rsidRPr="00EF3709" w:rsidRDefault="00C836F4" w:rsidP="00105863">
            <w:pPr>
              <w:spacing w:before="60" w:after="60"/>
              <w:jc w:val="right"/>
              <w:rPr>
                <w:bCs/>
                <w:sz w:val="22"/>
                <w:szCs w:val="22"/>
              </w:rPr>
            </w:pPr>
            <w:r w:rsidRPr="00EF3709">
              <w:rPr>
                <w:bCs/>
                <w:sz w:val="22"/>
                <w:szCs w:val="22"/>
              </w:rPr>
              <w:t>-£</w:t>
            </w:r>
          </w:p>
        </w:tc>
        <w:tc>
          <w:tcPr>
            <w:tcW w:w="5112" w:type="dxa"/>
            <w:tcBorders>
              <w:top w:val="single" w:sz="4" w:space="0" w:color="auto"/>
              <w:left w:val="nil"/>
              <w:right w:val="nil"/>
            </w:tcBorders>
            <w:vAlign w:val="center"/>
          </w:tcPr>
          <w:p w:rsidR="00C836F4" w:rsidRPr="00EF3709" w:rsidRDefault="00C836F4" w:rsidP="00304D42">
            <w:pPr>
              <w:spacing w:before="60" w:after="60"/>
              <w:rPr>
                <w:rFonts w:cs="Foundry Form Sans"/>
                <w:sz w:val="22"/>
              </w:rPr>
            </w:pPr>
            <w:r w:rsidRPr="00EF3709">
              <w:rPr>
                <w:rFonts w:cs="Foundry Form Sans"/>
                <w:sz w:val="22"/>
              </w:rPr>
              <w:t xml:space="preserve">estimate of LLDC’s income </w:t>
            </w:r>
            <w:r w:rsidRPr="00EF3709">
              <w:rPr>
                <w:rFonts w:cs="Foundry Form Sans"/>
                <w:sz w:val="22"/>
                <w:u w:val="single"/>
              </w:rPr>
              <w:t>not</w:t>
            </w:r>
            <w:r w:rsidRPr="00EF3709">
              <w:rPr>
                <w:rFonts w:cs="Foundry Form Sans"/>
                <w:sz w:val="22"/>
              </w:rPr>
              <w:t xml:space="preserve"> in respect of Government grant, retained business rates or council tax precept calculated in accordance with s85(5)(a) of the GLA Act</w:t>
            </w:r>
          </w:p>
        </w:tc>
      </w:tr>
      <w:tr w:rsidR="00EF3709" w:rsidRPr="00EF3709" w:rsidTr="00DA7894">
        <w:trPr>
          <w:cantSplit/>
        </w:trPr>
        <w:tc>
          <w:tcPr>
            <w:tcW w:w="709" w:type="dxa"/>
            <w:tcBorders>
              <w:top w:val="nil"/>
              <w:left w:val="nil"/>
              <w:right w:val="nil"/>
            </w:tcBorders>
          </w:tcPr>
          <w:p w:rsidR="00C836F4" w:rsidRPr="00EF3709" w:rsidRDefault="00C836F4" w:rsidP="00DA7894">
            <w:pPr>
              <w:spacing w:line="320" w:lineRule="exact"/>
              <w:rPr>
                <w:sz w:val="22"/>
                <w:szCs w:val="22"/>
              </w:rPr>
            </w:pPr>
            <w:r w:rsidRPr="00EF3709">
              <w:rPr>
                <w:sz w:val="22"/>
                <w:szCs w:val="22"/>
              </w:rPr>
              <w:t>77</w:t>
            </w:r>
          </w:p>
        </w:tc>
        <w:tc>
          <w:tcPr>
            <w:tcW w:w="2198" w:type="dxa"/>
            <w:tcBorders>
              <w:top w:val="nil"/>
              <w:left w:val="nil"/>
              <w:right w:val="nil"/>
            </w:tcBorders>
          </w:tcPr>
          <w:p w:rsidR="00C836F4" w:rsidRPr="00EF3709" w:rsidRDefault="00C836F4"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£0</w:t>
            </w:r>
          </w:p>
        </w:tc>
        <w:tc>
          <w:tcPr>
            <w:tcW w:w="1980" w:type="dxa"/>
            <w:tcBorders>
              <w:top w:val="nil"/>
              <w:left w:val="nil"/>
              <w:right w:val="nil"/>
            </w:tcBorders>
          </w:tcPr>
          <w:p w:rsidR="00C836F4" w:rsidRPr="00EF3709" w:rsidRDefault="00C836F4" w:rsidP="00105863">
            <w:pPr>
              <w:spacing w:before="60" w:after="60"/>
              <w:jc w:val="right"/>
              <w:rPr>
                <w:bCs/>
                <w:sz w:val="22"/>
                <w:szCs w:val="22"/>
              </w:rPr>
            </w:pPr>
            <w:r w:rsidRPr="00EF3709">
              <w:rPr>
                <w:bCs/>
                <w:sz w:val="22"/>
                <w:szCs w:val="22"/>
              </w:rPr>
              <w:t>-£</w:t>
            </w:r>
          </w:p>
        </w:tc>
        <w:tc>
          <w:tcPr>
            <w:tcW w:w="5112" w:type="dxa"/>
            <w:tcBorders>
              <w:top w:val="nil"/>
              <w:left w:val="nil"/>
              <w:right w:val="nil"/>
            </w:tcBorders>
            <w:vAlign w:val="center"/>
          </w:tcPr>
          <w:p w:rsidR="00C836F4" w:rsidRPr="00EF3709" w:rsidRDefault="00C836F4" w:rsidP="00304D42">
            <w:pPr>
              <w:spacing w:before="60" w:after="60"/>
              <w:rPr>
                <w:rFonts w:cs="Foundry Form Sans"/>
                <w:sz w:val="22"/>
              </w:rPr>
            </w:pPr>
            <w:r w:rsidRPr="00EF3709">
              <w:rPr>
                <w:rFonts w:cs="Foundry Form Sans"/>
                <w:sz w:val="22"/>
              </w:rPr>
              <w:t>estimate of LLDC’s special &amp; specific government grant income calculated in accordance with s85(5)(a) of the GLA Act</w:t>
            </w:r>
          </w:p>
        </w:tc>
      </w:tr>
      <w:tr w:rsidR="00EF3709" w:rsidRPr="00EF3709" w:rsidTr="00DA7894">
        <w:trPr>
          <w:cantSplit/>
        </w:trPr>
        <w:tc>
          <w:tcPr>
            <w:tcW w:w="709" w:type="dxa"/>
            <w:tcBorders>
              <w:top w:val="nil"/>
              <w:left w:val="nil"/>
              <w:right w:val="nil"/>
            </w:tcBorders>
          </w:tcPr>
          <w:p w:rsidR="00C836F4" w:rsidRPr="00EF3709" w:rsidRDefault="00C836F4" w:rsidP="00DA7894">
            <w:pPr>
              <w:spacing w:line="320" w:lineRule="exact"/>
              <w:rPr>
                <w:sz w:val="22"/>
                <w:szCs w:val="22"/>
              </w:rPr>
            </w:pPr>
            <w:r w:rsidRPr="00EF3709">
              <w:rPr>
                <w:sz w:val="22"/>
                <w:szCs w:val="22"/>
              </w:rPr>
              <w:t>78</w:t>
            </w:r>
          </w:p>
        </w:tc>
        <w:tc>
          <w:tcPr>
            <w:tcW w:w="2198" w:type="dxa"/>
            <w:tcBorders>
              <w:top w:val="nil"/>
              <w:left w:val="nil"/>
              <w:right w:val="nil"/>
            </w:tcBorders>
          </w:tcPr>
          <w:p w:rsidR="00C836F4" w:rsidRPr="00EF3709" w:rsidRDefault="00C836F4"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£0</w:t>
            </w:r>
          </w:p>
        </w:tc>
        <w:tc>
          <w:tcPr>
            <w:tcW w:w="1980" w:type="dxa"/>
            <w:tcBorders>
              <w:top w:val="nil"/>
              <w:left w:val="nil"/>
              <w:right w:val="nil"/>
            </w:tcBorders>
          </w:tcPr>
          <w:p w:rsidR="00C836F4" w:rsidRPr="00EF3709" w:rsidRDefault="00C836F4" w:rsidP="00105863">
            <w:pPr>
              <w:spacing w:before="60" w:after="60"/>
              <w:jc w:val="right"/>
              <w:rPr>
                <w:bCs/>
                <w:sz w:val="22"/>
                <w:szCs w:val="22"/>
              </w:rPr>
            </w:pPr>
            <w:r w:rsidRPr="00EF3709">
              <w:rPr>
                <w:bCs/>
                <w:sz w:val="22"/>
                <w:szCs w:val="22"/>
              </w:rPr>
              <w:t>-£</w:t>
            </w:r>
          </w:p>
        </w:tc>
        <w:tc>
          <w:tcPr>
            <w:tcW w:w="5112" w:type="dxa"/>
            <w:tcBorders>
              <w:top w:val="nil"/>
              <w:left w:val="nil"/>
              <w:right w:val="nil"/>
            </w:tcBorders>
            <w:vAlign w:val="center"/>
          </w:tcPr>
          <w:p w:rsidR="00C836F4" w:rsidRPr="00EF3709" w:rsidRDefault="00C836F4" w:rsidP="00304D42">
            <w:pPr>
              <w:spacing w:before="60" w:after="60"/>
              <w:rPr>
                <w:rFonts w:cs="Foundry Form Sans"/>
                <w:sz w:val="22"/>
              </w:rPr>
            </w:pPr>
            <w:r w:rsidRPr="00EF3709">
              <w:rPr>
                <w:rFonts w:cs="Foundry Form Sans"/>
                <w:sz w:val="22"/>
              </w:rPr>
              <w:t>estimate of LLDC’s income in respect of general government grants (revenue support grant) calculated in accordance with s85(5)(a) of the GLA Act</w:t>
            </w:r>
          </w:p>
        </w:tc>
      </w:tr>
      <w:tr w:rsidR="00EF3709" w:rsidRPr="00EF3709" w:rsidTr="00DA7894">
        <w:trPr>
          <w:cantSplit/>
        </w:trPr>
        <w:tc>
          <w:tcPr>
            <w:tcW w:w="709" w:type="dxa"/>
            <w:tcBorders>
              <w:left w:val="nil"/>
              <w:right w:val="nil"/>
            </w:tcBorders>
          </w:tcPr>
          <w:p w:rsidR="00C836F4" w:rsidRPr="00EF3709" w:rsidRDefault="00C836F4" w:rsidP="00DA7894">
            <w:pPr>
              <w:spacing w:line="320" w:lineRule="exact"/>
              <w:rPr>
                <w:sz w:val="22"/>
                <w:szCs w:val="22"/>
              </w:rPr>
            </w:pPr>
            <w:r w:rsidRPr="00EF3709">
              <w:rPr>
                <w:sz w:val="22"/>
                <w:szCs w:val="22"/>
              </w:rPr>
              <w:t>79</w:t>
            </w:r>
          </w:p>
        </w:tc>
        <w:tc>
          <w:tcPr>
            <w:tcW w:w="2198" w:type="dxa"/>
            <w:tcBorders>
              <w:left w:val="nil"/>
              <w:right w:val="nil"/>
            </w:tcBorders>
          </w:tcPr>
          <w:p w:rsidR="00C836F4" w:rsidRPr="00EF3709" w:rsidRDefault="00C836F4"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£0</w:t>
            </w:r>
          </w:p>
        </w:tc>
        <w:tc>
          <w:tcPr>
            <w:tcW w:w="1980" w:type="dxa"/>
            <w:tcBorders>
              <w:left w:val="nil"/>
              <w:right w:val="nil"/>
            </w:tcBorders>
          </w:tcPr>
          <w:p w:rsidR="00C836F4" w:rsidRPr="00EF3709" w:rsidRDefault="00C836F4" w:rsidP="00105863">
            <w:pPr>
              <w:spacing w:before="60" w:after="60"/>
              <w:jc w:val="right"/>
              <w:rPr>
                <w:bCs/>
                <w:sz w:val="22"/>
                <w:szCs w:val="22"/>
              </w:rPr>
            </w:pPr>
            <w:r w:rsidRPr="00EF3709">
              <w:rPr>
                <w:bCs/>
                <w:sz w:val="22"/>
                <w:szCs w:val="22"/>
              </w:rPr>
              <w:t>-£</w:t>
            </w:r>
          </w:p>
        </w:tc>
        <w:tc>
          <w:tcPr>
            <w:tcW w:w="5112" w:type="dxa"/>
            <w:tcBorders>
              <w:left w:val="nil"/>
              <w:right w:val="nil"/>
            </w:tcBorders>
            <w:vAlign w:val="center"/>
          </w:tcPr>
          <w:p w:rsidR="00C836F4" w:rsidRPr="00EF3709" w:rsidRDefault="00C836F4" w:rsidP="00304D42">
            <w:pPr>
              <w:spacing w:before="60" w:after="60"/>
              <w:rPr>
                <w:rFonts w:cs="Foundry Form Sans"/>
                <w:sz w:val="22"/>
              </w:rPr>
            </w:pPr>
            <w:r w:rsidRPr="00EF3709">
              <w:rPr>
                <w:rFonts w:cs="Foundry Form Sans"/>
                <w:sz w:val="22"/>
              </w:rPr>
              <w:t>estimate of LLDC’s income in respect of retained business rates including related section 31 grant income calculated in accordance with s85(5)(a) of the GLA Act</w:t>
            </w:r>
          </w:p>
        </w:tc>
      </w:tr>
      <w:tr w:rsidR="00EF3709" w:rsidRPr="00EF3709" w:rsidTr="00DA7894">
        <w:trPr>
          <w:cantSplit/>
        </w:trPr>
        <w:tc>
          <w:tcPr>
            <w:tcW w:w="709" w:type="dxa"/>
            <w:tcBorders>
              <w:left w:val="nil"/>
              <w:bottom w:val="single" w:sz="4" w:space="0" w:color="auto"/>
              <w:right w:val="nil"/>
            </w:tcBorders>
          </w:tcPr>
          <w:p w:rsidR="00C836F4" w:rsidRPr="00EF3709" w:rsidRDefault="00C836F4" w:rsidP="00DA7894">
            <w:pPr>
              <w:spacing w:line="320" w:lineRule="exact"/>
              <w:rPr>
                <w:sz w:val="22"/>
                <w:szCs w:val="22"/>
              </w:rPr>
            </w:pPr>
            <w:r w:rsidRPr="00EF3709">
              <w:rPr>
                <w:sz w:val="22"/>
                <w:szCs w:val="22"/>
              </w:rPr>
              <w:t>80</w:t>
            </w:r>
          </w:p>
        </w:tc>
        <w:tc>
          <w:tcPr>
            <w:tcW w:w="2198" w:type="dxa"/>
            <w:tcBorders>
              <w:left w:val="nil"/>
              <w:bottom w:val="single" w:sz="4" w:space="0" w:color="auto"/>
              <w:right w:val="nil"/>
            </w:tcBorders>
          </w:tcPr>
          <w:p w:rsidR="00C836F4" w:rsidRPr="00EF3709" w:rsidRDefault="00C836F4"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£0</w:t>
            </w:r>
          </w:p>
        </w:tc>
        <w:tc>
          <w:tcPr>
            <w:tcW w:w="1980" w:type="dxa"/>
            <w:tcBorders>
              <w:left w:val="nil"/>
              <w:bottom w:val="single" w:sz="4" w:space="0" w:color="auto"/>
              <w:right w:val="nil"/>
            </w:tcBorders>
          </w:tcPr>
          <w:p w:rsidR="00C836F4" w:rsidRPr="00EF3709" w:rsidRDefault="00C836F4" w:rsidP="00105863">
            <w:pPr>
              <w:spacing w:before="60" w:after="60"/>
              <w:jc w:val="right"/>
              <w:rPr>
                <w:rFonts w:cs="Foundry Form Sans"/>
                <w:sz w:val="22"/>
                <w:szCs w:val="22"/>
              </w:rPr>
            </w:pPr>
            <w:r w:rsidRPr="00EF3709">
              <w:rPr>
                <w:rFonts w:cs="Foundry Form Sans"/>
                <w:sz w:val="22"/>
                <w:szCs w:val="22"/>
              </w:rPr>
              <w:t>-£</w:t>
            </w:r>
          </w:p>
        </w:tc>
        <w:tc>
          <w:tcPr>
            <w:tcW w:w="5112" w:type="dxa"/>
            <w:tcBorders>
              <w:left w:val="nil"/>
              <w:bottom w:val="single" w:sz="4" w:space="0" w:color="auto"/>
              <w:right w:val="nil"/>
            </w:tcBorders>
            <w:vAlign w:val="center"/>
          </w:tcPr>
          <w:p w:rsidR="00C836F4" w:rsidRPr="00EF3709" w:rsidRDefault="00C836F4" w:rsidP="00420A66">
            <w:pPr>
              <w:spacing w:before="60" w:after="60"/>
              <w:rPr>
                <w:rFonts w:cs="Foundry Form Sans"/>
                <w:sz w:val="22"/>
              </w:rPr>
            </w:pPr>
            <w:r w:rsidRPr="00EF3709">
              <w:rPr>
                <w:rFonts w:cs="Foundry Form Sans"/>
                <w:sz w:val="22"/>
              </w:rPr>
              <w:t>estimate of LLDC’s share of any net collection fund surplus for the 33 London billing authorities calculated in accordance with s85(5)(a) of the GLA Act</w:t>
            </w:r>
          </w:p>
        </w:tc>
      </w:tr>
      <w:tr w:rsidR="00EF3709" w:rsidRPr="00EF3709" w:rsidTr="00D955A7">
        <w:trPr>
          <w:cantSplit/>
          <w:trHeight w:val="840"/>
        </w:trPr>
        <w:tc>
          <w:tcPr>
            <w:tcW w:w="709" w:type="dxa"/>
            <w:tcBorders>
              <w:top w:val="single" w:sz="4" w:space="0" w:color="auto"/>
              <w:left w:val="nil"/>
              <w:bottom w:val="single" w:sz="4" w:space="0" w:color="auto"/>
              <w:right w:val="nil"/>
            </w:tcBorders>
          </w:tcPr>
          <w:p w:rsidR="00C836F4" w:rsidRPr="00EF3709" w:rsidRDefault="00C836F4" w:rsidP="00DA7894">
            <w:pPr>
              <w:spacing w:line="320" w:lineRule="exact"/>
              <w:rPr>
                <w:sz w:val="22"/>
                <w:szCs w:val="22"/>
              </w:rPr>
            </w:pPr>
            <w:r w:rsidRPr="00EF3709">
              <w:rPr>
                <w:sz w:val="22"/>
                <w:szCs w:val="22"/>
              </w:rPr>
              <w:t>81</w:t>
            </w:r>
          </w:p>
        </w:tc>
        <w:tc>
          <w:tcPr>
            <w:tcW w:w="2198" w:type="dxa"/>
            <w:tcBorders>
              <w:top w:val="single" w:sz="4" w:space="0" w:color="auto"/>
              <w:left w:val="nil"/>
              <w:bottom w:val="single" w:sz="4" w:space="0" w:color="auto"/>
              <w:right w:val="nil"/>
            </w:tcBorders>
          </w:tcPr>
          <w:p w:rsidR="00C836F4" w:rsidRPr="00EF3709" w:rsidRDefault="00C836F4" w:rsidP="00D63F13">
            <w:pPr>
              <w:spacing w:before="60" w:after="60"/>
              <w:jc w:val="right"/>
              <w:rPr>
                <w:rFonts w:cs="Foundry Form Sans"/>
                <w:b/>
                <w:sz w:val="22"/>
                <w:szCs w:val="22"/>
              </w:rPr>
            </w:pPr>
            <w:r w:rsidRPr="00EF3709">
              <w:rPr>
                <w:b/>
                <w:bCs/>
                <w:sz w:val="22"/>
                <w:szCs w:val="22"/>
              </w:rPr>
              <w:t>£26,800,000</w:t>
            </w:r>
          </w:p>
        </w:tc>
        <w:tc>
          <w:tcPr>
            <w:tcW w:w="1980" w:type="dxa"/>
            <w:tcBorders>
              <w:top w:val="single" w:sz="4" w:space="0" w:color="auto"/>
              <w:left w:val="nil"/>
              <w:bottom w:val="single" w:sz="4" w:space="0" w:color="auto"/>
              <w:right w:val="nil"/>
            </w:tcBorders>
          </w:tcPr>
          <w:p w:rsidR="00C836F4" w:rsidRPr="00EF3709" w:rsidRDefault="00C836F4" w:rsidP="00DA7894">
            <w:pPr>
              <w:spacing w:before="60" w:after="60"/>
              <w:jc w:val="right"/>
              <w:rPr>
                <w:rFonts w:cs="Foundry Form Sans"/>
                <w:b/>
                <w:sz w:val="22"/>
                <w:szCs w:val="22"/>
              </w:rPr>
            </w:pPr>
            <w:r w:rsidRPr="00EF3709">
              <w:rPr>
                <w:rFonts w:cs="Foundry Form Sans"/>
                <w:b/>
                <w:sz w:val="22"/>
                <w:szCs w:val="22"/>
              </w:rPr>
              <w:t>-£</w:t>
            </w:r>
          </w:p>
        </w:tc>
        <w:tc>
          <w:tcPr>
            <w:tcW w:w="5112" w:type="dxa"/>
            <w:tcBorders>
              <w:top w:val="single" w:sz="4" w:space="0" w:color="auto"/>
              <w:left w:val="nil"/>
              <w:bottom w:val="single" w:sz="4" w:space="0" w:color="auto"/>
              <w:right w:val="nil"/>
            </w:tcBorders>
            <w:vAlign w:val="center"/>
          </w:tcPr>
          <w:p w:rsidR="00C836F4" w:rsidRPr="00EF3709" w:rsidRDefault="00C836F4" w:rsidP="00304D42">
            <w:pPr>
              <w:spacing w:before="60" w:after="60"/>
              <w:rPr>
                <w:rFonts w:cs="Foundry Form Sans"/>
                <w:sz w:val="22"/>
              </w:rPr>
            </w:pPr>
            <w:r w:rsidRPr="00EF3709">
              <w:rPr>
                <w:rFonts w:cs="Foundry Form Sans"/>
                <w:sz w:val="22"/>
              </w:rPr>
              <w:t>aggregate of the amounts for the items set out in section 85(5)(a) of the GLA Act (lines (76) + (77) + (78) + (79) + (80))</w:t>
            </w:r>
          </w:p>
        </w:tc>
      </w:tr>
      <w:tr w:rsidR="00EF3709" w:rsidRPr="00EF3709" w:rsidTr="00DA7894">
        <w:trPr>
          <w:cantSplit/>
        </w:trPr>
        <w:tc>
          <w:tcPr>
            <w:tcW w:w="709" w:type="dxa"/>
            <w:tcBorders>
              <w:left w:val="nil"/>
              <w:bottom w:val="single" w:sz="4" w:space="0" w:color="auto"/>
              <w:right w:val="nil"/>
            </w:tcBorders>
          </w:tcPr>
          <w:p w:rsidR="00C836F4" w:rsidRPr="00EF3709" w:rsidRDefault="00C836F4" w:rsidP="00DA7894">
            <w:pPr>
              <w:spacing w:line="320" w:lineRule="exact"/>
              <w:rPr>
                <w:sz w:val="22"/>
                <w:szCs w:val="22"/>
              </w:rPr>
            </w:pPr>
            <w:r w:rsidRPr="00EF3709">
              <w:rPr>
                <w:sz w:val="22"/>
                <w:szCs w:val="22"/>
              </w:rPr>
              <w:t>82</w:t>
            </w:r>
          </w:p>
        </w:tc>
        <w:tc>
          <w:tcPr>
            <w:tcW w:w="2198" w:type="dxa"/>
            <w:tcBorders>
              <w:left w:val="nil"/>
              <w:bottom w:val="single" w:sz="4" w:space="0" w:color="auto"/>
              <w:right w:val="nil"/>
            </w:tcBorders>
          </w:tcPr>
          <w:p w:rsidR="00C836F4" w:rsidRPr="00EF3709" w:rsidRDefault="00C836F4" w:rsidP="00D63F13">
            <w:pPr>
              <w:pStyle w:val="Default"/>
              <w:spacing w:before="60" w:after="60"/>
              <w:jc w:val="right"/>
              <w:rPr>
                <w:rFonts w:ascii="Foundry Form Sans" w:hAnsi="Foundry Form Sans"/>
                <w:bCs/>
                <w:color w:val="auto"/>
                <w:sz w:val="22"/>
                <w:szCs w:val="22"/>
              </w:rPr>
            </w:pPr>
            <w:r w:rsidRPr="00EF3709">
              <w:rPr>
                <w:rFonts w:ascii="Foundry Form Sans" w:hAnsi="Foundry Form Sans"/>
                <w:color w:val="auto"/>
                <w:sz w:val="22"/>
                <w:szCs w:val="22"/>
              </w:rPr>
              <w:t>-£10,500,000</w:t>
            </w:r>
          </w:p>
        </w:tc>
        <w:tc>
          <w:tcPr>
            <w:tcW w:w="1980" w:type="dxa"/>
            <w:tcBorders>
              <w:left w:val="nil"/>
              <w:bottom w:val="single" w:sz="4" w:space="0" w:color="auto"/>
              <w:right w:val="nil"/>
            </w:tcBorders>
          </w:tcPr>
          <w:p w:rsidR="00C836F4" w:rsidRPr="00EF3709" w:rsidRDefault="00C836F4" w:rsidP="00105863">
            <w:pPr>
              <w:spacing w:before="60" w:after="60"/>
              <w:jc w:val="right"/>
              <w:rPr>
                <w:rFonts w:cs="Foundry Form Sans"/>
                <w:sz w:val="22"/>
                <w:szCs w:val="22"/>
              </w:rPr>
            </w:pPr>
            <w:r w:rsidRPr="00EF3709">
              <w:rPr>
                <w:rFonts w:cs="Foundry Form Sans"/>
                <w:sz w:val="22"/>
                <w:szCs w:val="22"/>
              </w:rPr>
              <w:t>-£</w:t>
            </w:r>
          </w:p>
        </w:tc>
        <w:tc>
          <w:tcPr>
            <w:tcW w:w="5112" w:type="dxa"/>
            <w:tcBorders>
              <w:left w:val="nil"/>
              <w:bottom w:val="single" w:sz="4" w:space="0" w:color="auto"/>
              <w:right w:val="nil"/>
            </w:tcBorders>
            <w:vAlign w:val="center"/>
          </w:tcPr>
          <w:p w:rsidR="00C836F4" w:rsidRPr="00EF3709" w:rsidRDefault="00C836F4" w:rsidP="00B711CE">
            <w:pPr>
              <w:spacing w:before="60" w:after="60"/>
              <w:rPr>
                <w:rFonts w:cs="Foundry Form Sans"/>
                <w:sz w:val="22"/>
              </w:rPr>
            </w:pPr>
            <w:r w:rsidRPr="00EF3709">
              <w:rPr>
                <w:rFonts w:cs="Foundry Form Sans"/>
                <w:sz w:val="22"/>
              </w:rPr>
              <w:t>estimate of LLDC’s reserves to be used in meeting amounts in line 75 above under s85(5)(b) of the GLA Act</w:t>
            </w:r>
          </w:p>
        </w:tc>
      </w:tr>
      <w:tr w:rsidR="00EF3709" w:rsidRPr="00EF3709" w:rsidTr="00DA7894">
        <w:trPr>
          <w:cantSplit/>
        </w:trPr>
        <w:tc>
          <w:tcPr>
            <w:tcW w:w="709" w:type="dxa"/>
            <w:tcBorders>
              <w:top w:val="single" w:sz="4" w:space="0" w:color="auto"/>
              <w:left w:val="nil"/>
              <w:bottom w:val="single" w:sz="4" w:space="0" w:color="auto"/>
              <w:right w:val="nil"/>
            </w:tcBorders>
          </w:tcPr>
          <w:p w:rsidR="00C836F4" w:rsidRPr="00EF3709" w:rsidRDefault="00C836F4" w:rsidP="00DA7894">
            <w:pPr>
              <w:spacing w:line="320" w:lineRule="exact"/>
              <w:rPr>
                <w:sz w:val="22"/>
                <w:szCs w:val="22"/>
              </w:rPr>
            </w:pPr>
            <w:r w:rsidRPr="00EF3709">
              <w:rPr>
                <w:sz w:val="22"/>
                <w:szCs w:val="22"/>
              </w:rPr>
              <w:t>83</w:t>
            </w:r>
          </w:p>
        </w:tc>
        <w:tc>
          <w:tcPr>
            <w:tcW w:w="2198" w:type="dxa"/>
            <w:tcBorders>
              <w:top w:val="single" w:sz="4" w:space="0" w:color="auto"/>
              <w:left w:val="nil"/>
              <w:bottom w:val="single" w:sz="4" w:space="0" w:color="auto"/>
              <w:right w:val="nil"/>
            </w:tcBorders>
          </w:tcPr>
          <w:p w:rsidR="00C836F4" w:rsidRPr="00EF3709" w:rsidRDefault="00C836F4" w:rsidP="00D63F13">
            <w:pPr>
              <w:spacing w:before="60" w:after="60"/>
              <w:jc w:val="right"/>
              <w:rPr>
                <w:rFonts w:cs="Foundry Form Sans"/>
                <w:b/>
                <w:sz w:val="22"/>
                <w:szCs w:val="22"/>
              </w:rPr>
            </w:pPr>
            <w:r w:rsidRPr="00EF3709">
              <w:rPr>
                <w:b/>
                <w:bCs/>
                <w:sz w:val="22"/>
                <w:szCs w:val="22"/>
              </w:rPr>
              <w:t>-£37,300,000</w:t>
            </w:r>
          </w:p>
        </w:tc>
        <w:tc>
          <w:tcPr>
            <w:tcW w:w="1980" w:type="dxa"/>
            <w:tcBorders>
              <w:top w:val="single" w:sz="4" w:space="0" w:color="auto"/>
              <w:left w:val="nil"/>
              <w:bottom w:val="single" w:sz="4" w:space="0" w:color="auto"/>
              <w:right w:val="nil"/>
            </w:tcBorders>
          </w:tcPr>
          <w:p w:rsidR="00C836F4" w:rsidRPr="00EF3709" w:rsidRDefault="00C836F4" w:rsidP="00105863">
            <w:pPr>
              <w:spacing w:before="60" w:after="60"/>
              <w:jc w:val="right"/>
              <w:rPr>
                <w:rFonts w:cs="Foundry Form Sans"/>
                <w:b/>
                <w:sz w:val="22"/>
                <w:szCs w:val="22"/>
              </w:rPr>
            </w:pPr>
            <w:r w:rsidRPr="00EF3709">
              <w:rPr>
                <w:rFonts w:cs="Foundry Form Sans"/>
                <w:b/>
                <w:sz w:val="22"/>
                <w:szCs w:val="22"/>
              </w:rPr>
              <w:t>-£</w:t>
            </w:r>
          </w:p>
        </w:tc>
        <w:tc>
          <w:tcPr>
            <w:tcW w:w="5112" w:type="dxa"/>
            <w:tcBorders>
              <w:top w:val="single" w:sz="4" w:space="0" w:color="auto"/>
              <w:left w:val="nil"/>
              <w:bottom w:val="single" w:sz="4" w:space="0" w:color="auto"/>
              <w:right w:val="nil"/>
            </w:tcBorders>
            <w:vAlign w:val="center"/>
          </w:tcPr>
          <w:p w:rsidR="00C836F4" w:rsidRPr="00EF3709" w:rsidRDefault="00C836F4" w:rsidP="00304D42">
            <w:pPr>
              <w:spacing w:before="60" w:after="60"/>
              <w:rPr>
                <w:rFonts w:cs="Foundry Form Sans"/>
                <w:sz w:val="22"/>
              </w:rPr>
            </w:pPr>
            <w:r w:rsidRPr="00EF3709">
              <w:rPr>
                <w:rFonts w:cs="Foundry Form Sans"/>
                <w:sz w:val="22"/>
              </w:rPr>
              <w:t>aggregate of the amounts for the items set out in section 85(5) of the GLA Act for LLDC  (lines (81) + (82) above)</w:t>
            </w:r>
          </w:p>
        </w:tc>
      </w:tr>
      <w:tr w:rsidR="00EF3709" w:rsidRPr="00EF3709" w:rsidTr="00D955A7">
        <w:trPr>
          <w:cantSplit/>
          <w:trHeight w:val="962"/>
        </w:trPr>
        <w:tc>
          <w:tcPr>
            <w:tcW w:w="709" w:type="dxa"/>
            <w:tcBorders>
              <w:top w:val="single" w:sz="4" w:space="0" w:color="auto"/>
              <w:left w:val="nil"/>
              <w:bottom w:val="single" w:sz="4" w:space="0" w:color="auto"/>
              <w:right w:val="nil"/>
            </w:tcBorders>
          </w:tcPr>
          <w:p w:rsidR="00C836F4" w:rsidRPr="00EF3709" w:rsidRDefault="00C836F4" w:rsidP="00DA7894">
            <w:pPr>
              <w:spacing w:line="320" w:lineRule="exact"/>
              <w:rPr>
                <w:sz w:val="22"/>
                <w:szCs w:val="22"/>
              </w:rPr>
            </w:pPr>
            <w:r w:rsidRPr="00EF3709">
              <w:rPr>
                <w:sz w:val="22"/>
                <w:szCs w:val="22"/>
              </w:rPr>
              <w:t>84</w:t>
            </w:r>
          </w:p>
        </w:tc>
        <w:tc>
          <w:tcPr>
            <w:tcW w:w="2198" w:type="dxa"/>
            <w:tcBorders>
              <w:top w:val="single" w:sz="4" w:space="0" w:color="auto"/>
              <w:left w:val="nil"/>
              <w:bottom w:val="single" w:sz="4" w:space="0" w:color="auto"/>
              <w:right w:val="nil"/>
            </w:tcBorders>
          </w:tcPr>
          <w:p w:rsidR="00C836F4" w:rsidRPr="00EF3709" w:rsidRDefault="00C836F4" w:rsidP="00D63F13">
            <w:pPr>
              <w:spacing w:before="60" w:after="60"/>
              <w:jc w:val="right"/>
              <w:rPr>
                <w:bCs/>
                <w:sz w:val="22"/>
                <w:szCs w:val="22"/>
              </w:rPr>
            </w:pPr>
            <w:r w:rsidRPr="00EF3709">
              <w:rPr>
                <w:b/>
                <w:bCs/>
                <w:sz w:val="22"/>
                <w:szCs w:val="22"/>
              </w:rPr>
              <w:t>£0</w:t>
            </w:r>
          </w:p>
        </w:tc>
        <w:tc>
          <w:tcPr>
            <w:tcW w:w="1980" w:type="dxa"/>
            <w:tcBorders>
              <w:top w:val="single" w:sz="4" w:space="0" w:color="auto"/>
              <w:left w:val="nil"/>
              <w:bottom w:val="single" w:sz="4" w:space="0" w:color="auto"/>
              <w:right w:val="nil"/>
            </w:tcBorders>
          </w:tcPr>
          <w:p w:rsidR="00C836F4" w:rsidRPr="00EF3709" w:rsidRDefault="00C836F4" w:rsidP="00105863">
            <w:pPr>
              <w:spacing w:before="60" w:after="60"/>
              <w:jc w:val="right"/>
              <w:rPr>
                <w:b/>
                <w:bCs/>
                <w:sz w:val="22"/>
                <w:szCs w:val="22"/>
              </w:rPr>
            </w:pPr>
            <w:r w:rsidRPr="00EF3709">
              <w:rPr>
                <w:b/>
                <w:bCs/>
                <w:sz w:val="22"/>
                <w:szCs w:val="22"/>
              </w:rPr>
              <w:t>£</w:t>
            </w:r>
          </w:p>
        </w:tc>
        <w:tc>
          <w:tcPr>
            <w:tcW w:w="5112" w:type="dxa"/>
            <w:tcBorders>
              <w:top w:val="single" w:sz="4" w:space="0" w:color="auto"/>
              <w:left w:val="nil"/>
              <w:bottom w:val="single" w:sz="4" w:space="0" w:color="auto"/>
              <w:right w:val="nil"/>
            </w:tcBorders>
            <w:vAlign w:val="center"/>
          </w:tcPr>
          <w:p w:rsidR="00C836F4" w:rsidRPr="00EF3709" w:rsidRDefault="00C836F4" w:rsidP="00304D42">
            <w:pPr>
              <w:spacing w:before="60" w:after="60"/>
              <w:rPr>
                <w:rFonts w:cs="Foundry Form Sans"/>
                <w:sz w:val="22"/>
              </w:rPr>
            </w:pPr>
            <w:r w:rsidRPr="00EF3709">
              <w:rPr>
                <w:rFonts w:cs="Foundry Form Sans"/>
                <w:sz w:val="22"/>
              </w:rPr>
              <w:t>the component council tax requirement for LLDC (being the amount by which the aggregate at (75) above exceeds the aggregate at (83) above calculated in accordance with section 85(6) of the GLA Act)</w:t>
            </w:r>
          </w:p>
        </w:tc>
      </w:tr>
    </w:tbl>
    <w:p w:rsidR="00420A66" w:rsidRPr="00EF3709" w:rsidRDefault="00420A66">
      <w:pPr>
        <w:pStyle w:val="BodyText"/>
        <w:rPr>
          <w:b/>
          <w:bCs/>
          <w:sz w:val="22"/>
          <w:szCs w:val="24"/>
        </w:rPr>
      </w:pPr>
    </w:p>
    <w:p w:rsidR="005324C0" w:rsidRPr="00EF3709" w:rsidRDefault="00F75218">
      <w:pPr>
        <w:pStyle w:val="BodyText"/>
        <w:rPr>
          <w:b/>
          <w:bCs/>
          <w:sz w:val="22"/>
          <w:szCs w:val="24"/>
        </w:rPr>
      </w:pPr>
      <w:r w:rsidRPr="00EF3709">
        <w:rPr>
          <w:b/>
          <w:bCs/>
          <w:sz w:val="22"/>
          <w:szCs w:val="24"/>
        </w:rPr>
        <w:t xml:space="preserve">The </w:t>
      </w:r>
      <w:r w:rsidR="00A14F8A" w:rsidRPr="00EF3709">
        <w:rPr>
          <w:b/>
          <w:bCs/>
          <w:sz w:val="22"/>
          <w:szCs w:val="24"/>
        </w:rPr>
        <w:t>draft</w:t>
      </w:r>
      <w:r w:rsidRPr="00EF3709">
        <w:rPr>
          <w:b/>
          <w:bCs/>
          <w:sz w:val="22"/>
          <w:szCs w:val="24"/>
        </w:rPr>
        <w:t xml:space="preserve"> component </w:t>
      </w:r>
      <w:r w:rsidR="00E0197A" w:rsidRPr="00EF3709">
        <w:rPr>
          <w:b/>
          <w:bCs/>
          <w:sz w:val="22"/>
          <w:szCs w:val="24"/>
        </w:rPr>
        <w:t xml:space="preserve">council tax </w:t>
      </w:r>
      <w:r w:rsidRPr="00EF3709">
        <w:rPr>
          <w:b/>
          <w:bCs/>
          <w:sz w:val="22"/>
          <w:szCs w:val="24"/>
        </w:rPr>
        <w:t xml:space="preserve">requirement for </w:t>
      </w:r>
      <w:r w:rsidR="0056444B" w:rsidRPr="00EF3709">
        <w:rPr>
          <w:b/>
          <w:bCs/>
          <w:sz w:val="22"/>
          <w:szCs w:val="24"/>
        </w:rPr>
        <w:t>LLDC</w:t>
      </w:r>
      <w:r w:rsidR="008A12F3" w:rsidRPr="00EF3709">
        <w:rPr>
          <w:b/>
          <w:bCs/>
          <w:sz w:val="22"/>
          <w:szCs w:val="24"/>
        </w:rPr>
        <w:t xml:space="preserve"> fo</w:t>
      </w:r>
      <w:r w:rsidRPr="00EF3709">
        <w:rPr>
          <w:b/>
          <w:bCs/>
          <w:sz w:val="22"/>
          <w:szCs w:val="24"/>
        </w:rPr>
        <w:t xml:space="preserve">r </w:t>
      </w:r>
      <w:r w:rsidR="002D3617" w:rsidRPr="00EF3709">
        <w:rPr>
          <w:b/>
          <w:bCs/>
          <w:sz w:val="22"/>
          <w:szCs w:val="24"/>
        </w:rPr>
        <w:t>2015-16</w:t>
      </w:r>
      <w:r w:rsidR="007D2C0E" w:rsidRPr="00EF3709">
        <w:rPr>
          <w:b/>
          <w:bCs/>
          <w:sz w:val="22"/>
          <w:szCs w:val="24"/>
        </w:rPr>
        <w:t xml:space="preserve"> </w:t>
      </w:r>
      <w:r w:rsidR="002745A5" w:rsidRPr="00EF3709">
        <w:rPr>
          <w:b/>
          <w:bCs/>
          <w:sz w:val="22"/>
          <w:szCs w:val="22"/>
        </w:rPr>
        <w:t>(line 84</w:t>
      </w:r>
      <w:r w:rsidR="007D2C0E" w:rsidRPr="00EF3709">
        <w:rPr>
          <w:b/>
          <w:bCs/>
          <w:sz w:val="22"/>
          <w:szCs w:val="22"/>
        </w:rPr>
        <w:t xml:space="preserve"> col 3) </w:t>
      </w:r>
      <w:r w:rsidR="00E0197A" w:rsidRPr="00EF3709">
        <w:rPr>
          <w:b/>
          <w:bCs/>
          <w:sz w:val="22"/>
          <w:szCs w:val="24"/>
        </w:rPr>
        <w:t>is: £</w:t>
      </w:r>
      <w:r w:rsidR="00C43534" w:rsidRPr="00EF3709">
        <w:rPr>
          <w:b/>
          <w:bCs/>
          <w:sz w:val="22"/>
          <w:szCs w:val="24"/>
        </w:rPr>
        <w:t xml:space="preserve"> NIL</w:t>
      </w:r>
    </w:p>
    <w:p w:rsidR="00F75218" w:rsidRPr="00EF3709" w:rsidRDefault="00DB74B8" w:rsidP="00DB74B8">
      <w:pPr>
        <w:pStyle w:val="BodyText"/>
        <w:ind w:left="0" w:firstLine="0"/>
        <w:rPr>
          <w:b/>
          <w:bCs/>
          <w:sz w:val="22"/>
        </w:rPr>
      </w:pPr>
      <w:r w:rsidRPr="00EF3709">
        <w:rPr>
          <w:sz w:val="22"/>
          <w:szCs w:val="24"/>
        </w:rPr>
        <w:br w:type="page"/>
      </w:r>
      <w:r w:rsidR="00F75218" w:rsidRPr="00EF3709">
        <w:rPr>
          <w:b/>
          <w:bCs/>
          <w:sz w:val="22"/>
          <w:szCs w:val="24"/>
        </w:rPr>
        <w:lastRenderedPageBreak/>
        <w:t xml:space="preserve">Part </w:t>
      </w:r>
      <w:r w:rsidR="00894973" w:rsidRPr="00EF3709">
        <w:rPr>
          <w:b/>
          <w:bCs/>
          <w:sz w:val="22"/>
          <w:szCs w:val="24"/>
        </w:rPr>
        <w:t>7</w:t>
      </w:r>
      <w:r w:rsidR="00F75218" w:rsidRPr="00EF3709">
        <w:rPr>
          <w:b/>
          <w:bCs/>
          <w:sz w:val="22"/>
          <w:szCs w:val="24"/>
        </w:rPr>
        <w:t xml:space="preserve">: The Greater London Authority (“GLA") </w:t>
      </w:r>
      <w:r w:rsidR="00A14F8A" w:rsidRPr="00EF3709">
        <w:rPr>
          <w:b/>
          <w:bCs/>
          <w:sz w:val="22"/>
          <w:szCs w:val="24"/>
        </w:rPr>
        <w:t>draft</w:t>
      </w:r>
      <w:r w:rsidR="00F75218" w:rsidRPr="00EF3709">
        <w:rPr>
          <w:b/>
          <w:bCs/>
          <w:sz w:val="22"/>
          <w:szCs w:val="24"/>
        </w:rPr>
        <w:t xml:space="preserve"> consolidated </w:t>
      </w:r>
      <w:r w:rsidR="00DD1B3C" w:rsidRPr="00EF3709">
        <w:rPr>
          <w:b/>
          <w:bCs/>
          <w:sz w:val="22"/>
          <w:szCs w:val="24"/>
        </w:rPr>
        <w:t xml:space="preserve">council tax </w:t>
      </w:r>
      <w:r w:rsidR="00F75218" w:rsidRPr="00EF3709">
        <w:rPr>
          <w:b/>
          <w:bCs/>
          <w:sz w:val="22"/>
          <w:szCs w:val="24"/>
        </w:rPr>
        <w:t>requirement calculations</w:t>
      </w:r>
    </w:p>
    <w:p w:rsidR="00F75218" w:rsidRPr="00EF3709" w:rsidRDefault="00F75218">
      <w:pPr>
        <w:rPr>
          <w:sz w:val="22"/>
        </w:rPr>
      </w:pPr>
    </w:p>
    <w:p w:rsidR="00DD1B3C" w:rsidRPr="00EF3709" w:rsidRDefault="00DD1B3C" w:rsidP="00DD1B3C">
      <w:pPr>
        <w:rPr>
          <w:sz w:val="20"/>
          <w:szCs w:val="20"/>
        </w:rPr>
      </w:pPr>
      <w:r w:rsidRPr="00EF3709">
        <w:rPr>
          <w:sz w:val="20"/>
          <w:szCs w:val="20"/>
        </w:rPr>
        <w:t xml:space="preserve">NOTE: Amendments to the </w:t>
      </w:r>
      <w:r w:rsidR="00A14F8A" w:rsidRPr="00EF3709">
        <w:rPr>
          <w:sz w:val="20"/>
          <w:szCs w:val="20"/>
        </w:rPr>
        <w:t>draft</w:t>
      </w:r>
      <w:r w:rsidRPr="00EF3709">
        <w:rPr>
          <w:sz w:val="20"/>
          <w:szCs w:val="20"/>
        </w:rPr>
        <w:t xml:space="preserve"> consolidated council tax will take effect as follows.  Where a figure is shown in column 3, the figure in column 2 is amended to the figure in column 3.  If no figure is shown in column 3, then the figure in column 2 shall be taken to apply un-amended.  If “nil” or “£0” is shown in column 3, then the figure in column 2 is amended to nil.</w:t>
      </w:r>
    </w:p>
    <w:p w:rsidR="00DD1B3C" w:rsidRPr="00EF3709" w:rsidRDefault="00DD1B3C" w:rsidP="00DD1B3C">
      <w:pPr>
        <w:rPr>
          <w:sz w:val="22"/>
        </w:rPr>
      </w:pPr>
    </w:p>
    <w:tbl>
      <w:tblPr>
        <w:tblW w:w="10065" w:type="dxa"/>
        <w:tblInd w:w="-459" w:type="dxa"/>
        <w:tblLayout w:type="fixed"/>
        <w:tblLook w:val="0000" w:firstRow="0" w:lastRow="0" w:firstColumn="0" w:lastColumn="0" w:noHBand="0" w:noVBand="0"/>
      </w:tblPr>
      <w:tblGrid>
        <w:gridCol w:w="292"/>
        <w:gridCol w:w="417"/>
        <w:gridCol w:w="151"/>
        <w:gridCol w:w="292"/>
        <w:gridCol w:w="1825"/>
        <w:gridCol w:w="151"/>
        <w:gridCol w:w="292"/>
        <w:gridCol w:w="1542"/>
        <w:gridCol w:w="151"/>
        <w:gridCol w:w="292"/>
        <w:gridCol w:w="3961"/>
        <w:gridCol w:w="699"/>
      </w:tblGrid>
      <w:tr w:rsidR="00EF3709" w:rsidRPr="00EF3709" w:rsidTr="00105863">
        <w:trPr>
          <w:gridBefore w:val="1"/>
          <w:wBefore w:w="292" w:type="dxa"/>
          <w:cantSplit/>
        </w:trPr>
        <w:tc>
          <w:tcPr>
            <w:tcW w:w="860" w:type="dxa"/>
            <w:gridSpan w:val="3"/>
            <w:tcBorders>
              <w:top w:val="nil"/>
              <w:left w:val="nil"/>
              <w:bottom w:val="single" w:sz="4" w:space="0" w:color="auto"/>
              <w:right w:val="nil"/>
            </w:tcBorders>
          </w:tcPr>
          <w:p w:rsidR="00DD1B3C" w:rsidRPr="00EF3709" w:rsidRDefault="00DD1B3C" w:rsidP="00A953B6">
            <w:pPr>
              <w:jc w:val="center"/>
              <w:rPr>
                <w:sz w:val="22"/>
              </w:rPr>
            </w:pPr>
            <w:r w:rsidRPr="00EF3709">
              <w:rPr>
                <w:sz w:val="22"/>
              </w:rPr>
              <w:t>1</w:t>
            </w:r>
          </w:p>
        </w:tc>
        <w:tc>
          <w:tcPr>
            <w:tcW w:w="2268" w:type="dxa"/>
            <w:gridSpan w:val="3"/>
            <w:tcBorders>
              <w:top w:val="nil"/>
              <w:left w:val="nil"/>
              <w:bottom w:val="single" w:sz="4" w:space="0" w:color="auto"/>
              <w:right w:val="nil"/>
            </w:tcBorders>
          </w:tcPr>
          <w:p w:rsidR="00DD1B3C" w:rsidRPr="00EF3709" w:rsidRDefault="00DD1B3C" w:rsidP="00A953B6">
            <w:pPr>
              <w:jc w:val="center"/>
              <w:rPr>
                <w:sz w:val="22"/>
              </w:rPr>
            </w:pPr>
            <w:r w:rsidRPr="00EF3709">
              <w:rPr>
                <w:sz w:val="22"/>
              </w:rPr>
              <w:t>2</w:t>
            </w:r>
          </w:p>
        </w:tc>
        <w:tc>
          <w:tcPr>
            <w:tcW w:w="1985" w:type="dxa"/>
            <w:gridSpan w:val="3"/>
            <w:tcBorders>
              <w:top w:val="nil"/>
              <w:left w:val="nil"/>
              <w:bottom w:val="single" w:sz="4" w:space="0" w:color="auto"/>
              <w:right w:val="nil"/>
            </w:tcBorders>
          </w:tcPr>
          <w:p w:rsidR="00DD1B3C" w:rsidRPr="00EF3709" w:rsidRDefault="00DD1B3C" w:rsidP="00A953B6">
            <w:pPr>
              <w:jc w:val="center"/>
              <w:rPr>
                <w:sz w:val="22"/>
              </w:rPr>
            </w:pPr>
            <w:r w:rsidRPr="00EF3709">
              <w:rPr>
                <w:sz w:val="22"/>
              </w:rPr>
              <w:t>3</w:t>
            </w:r>
          </w:p>
        </w:tc>
        <w:tc>
          <w:tcPr>
            <w:tcW w:w="4660" w:type="dxa"/>
            <w:gridSpan w:val="2"/>
            <w:tcBorders>
              <w:top w:val="nil"/>
              <w:left w:val="nil"/>
              <w:bottom w:val="single" w:sz="4" w:space="0" w:color="auto"/>
              <w:right w:val="nil"/>
            </w:tcBorders>
          </w:tcPr>
          <w:p w:rsidR="00DD1B3C" w:rsidRPr="00EF3709" w:rsidRDefault="00DD1B3C" w:rsidP="00A953B6">
            <w:pPr>
              <w:jc w:val="center"/>
              <w:rPr>
                <w:sz w:val="22"/>
              </w:rPr>
            </w:pPr>
            <w:r w:rsidRPr="00EF3709">
              <w:rPr>
                <w:sz w:val="22"/>
              </w:rPr>
              <w:t>4</w:t>
            </w:r>
          </w:p>
        </w:tc>
      </w:tr>
      <w:tr w:rsidR="00EF3709" w:rsidRPr="00EF3709" w:rsidTr="00105863">
        <w:trPr>
          <w:gridAfter w:val="1"/>
          <w:wAfter w:w="699" w:type="dxa"/>
          <w:cantSplit/>
        </w:trPr>
        <w:tc>
          <w:tcPr>
            <w:tcW w:w="709" w:type="dxa"/>
            <w:gridSpan w:val="2"/>
            <w:tcBorders>
              <w:top w:val="single" w:sz="4" w:space="0" w:color="auto"/>
              <w:left w:val="nil"/>
              <w:bottom w:val="single" w:sz="4" w:space="0" w:color="auto"/>
              <w:right w:val="nil"/>
            </w:tcBorders>
          </w:tcPr>
          <w:p w:rsidR="00DD1B3C" w:rsidRPr="00EF3709" w:rsidRDefault="00DD1B3C" w:rsidP="00A953B6">
            <w:pPr>
              <w:pStyle w:val="BodyText"/>
              <w:rPr>
                <w:b/>
                <w:bCs/>
                <w:sz w:val="22"/>
                <w:szCs w:val="24"/>
              </w:rPr>
            </w:pPr>
            <w:r w:rsidRPr="00EF3709">
              <w:rPr>
                <w:b/>
                <w:bCs/>
                <w:sz w:val="22"/>
                <w:szCs w:val="24"/>
              </w:rPr>
              <w:t>Line</w:t>
            </w:r>
          </w:p>
        </w:tc>
        <w:tc>
          <w:tcPr>
            <w:tcW w:w="2268" w:type="dxa"/>
            <w:gridSpan w:val="3"/>
            <w:tcBorders>
              <w:top w:val="single" w:sz="4" w:space="0" w:color="auto"/>
              <w:left w:val="nil"/>
              <w:bottom w:val="single" w:sz="4" w:space="0" w:color="auto"/>
              <w:right w:val="nil"/>
            </w:tcBorders>
          </w:tcPr>
          <w:p w:rsidR="00105863" w:rsidRPr="00EF3709" w:rsidRDefault="00DD1B3C" w:rsidP="00A953B6">
            <w:pPr>
              <w:pStyle w:val="BodyText"/>
              <w:ind w:left="0" w:firstLine="0"/>
              <w:rPr>
                <w:b/>
                <w:bCs/>
                <w:sz w:val="22"/>
                <w:szCs w:val="24"/>
              </w:rPr>
            </w:pPr>
            <w:r w:rsidRPr="00EF3709">
              <w:rPr>
                <w:b/>
                <w:bCs/>
                <w:sz w:val="22"/>
                <w:szCs w:val="24"/>
              </w:rPr>
              <w:t xml:space="preserve">Mayor’s </w:t>
            </w:r>
          </w:p>
          <w:p w:rsidR="00DD1B3C" w:rsidRPr="00EF3709" w:rsidRDefault="00DD1B3C" w:rsidP="00A953B6">
            <w:pPr>
              <w:pStyle w:val="BodyText"/>
              <w:ind w:left="0" w:firstLine="0"/>
              <w:rPr>
                <w:b/>
                <w:bCs/>
                <w:sz w:val="22"/>
                <w:szCs w:val="24"/>
              </w:rPr>
            </w:pPr>
            <w:r w:rsidRPr="00EF3709">
              <w:rPr>
                <w:b/>
                <w:bCs/>
                <w:sz w:val="22"/>
                <w:szCs w:val="24"/>
              </w:rPr>
              <w:t>proposal</w:t>
            </w:r>
          </w:p>
        </w:tc>
        <w:tc>
          <w:tcPr>
            <w:tcW w:w="1985" w:type="dxa"/>
            <w:gridSpan w:val="3"/>
            <w:tcBorders>
              <w:top w:val="single" w:sz="4" w:space="0" w:color="auto"/>
              <w:left w:val="nil"/>
              <w:bottom w:val="single" w:sz="4" w:space="0" w:color="auto"/>
              <w:right w:val="nil"/>
            </w:tcBorders>
          </w:tcPr>
          <w:p w:rsidR="00105863" w:rsidRPr="00EF3709" w:rsidRDefault="00DD1B3C" w:rsidP="00A953B6">
            <w:pPr>
              <w:pStyle w:val="BodyText"/>
              <w:ind w:left="0" w:firstLine="0"/>
              <w:rPr>
                <w:b/>
                <w:bCs/>
                <w:sz w:val="22"/>
                <w:szCs w:val="24"/>
              </w:rPr>
            </w:pPr>
            <w:r w:rsidRPr="00EF3709">
              <w:rPr>
                <w:b/>
                <w:bCs/>
                <w:sz w:val="22"/>
                <w:szCs w:val="24"/>
              </w:rPr>
              <w:t xml:space="preserve">Budget </w:t>
            </w:r>
          </w:p>
          <w:p w:rsidR="00DD1B3C" w:rsidRPr="00EF3709" w:rsidRDefault="00DD1B3C" w:rsidP="00A953B6">
            <w:pPr>
              <w:pStyle w:val="BodyText"/>
              <w:ind w:left="0" w:firstLine="0"/>
              <w:rPr>
                <w:b/>
                <w:bCs/>
                <w:sz w:val="22"/>
                <w:szCs w:val="24"/>
              </w:rPr>
            </w:pPr>
            <w:r w:rsidRPr="00EF3709">
              <w:rPr>
                <w:b/>
                <w:bCs/>
                <w:sz w:val="22"/>
                <w:szCs w:val="24"/>
              </w:rPr>
              <w:t>amendment</w:t>
            </w:r>
          </w:p>
        </w:tc>
        <w:tc>
          <w:tcPr>
            <w:tcW w:w="4404" w:type="dxa"/>
            <w:gridSpan w:val="3"/>
            <w:tcBorders>
              <w:top w:val="single" w:sz="4" w:space="0" w:color="auto"/>
              <w:left w:val="nil"/>
              <w:bottom w:val="single" w:sz="4" w:space="0" w:color="auto"/>
              <w:right w:val="nil"/>
            </w:tcBorders>
          </w:tcPr>
          <w:p w:rsidR="00DD1B3C" w:rsidRPr="00EF3709" w:rsidRDefault="00DD1B3C" w:rsidP="00A953B6">
            <w:pPr>
              <w:pStyle w:val="BodyText"/>
              <w:rPr>
                <w:b/>
                <w:bCs/>
                <w:sz w:val="22"/>
                <w:szCs w:val="24"/>
              </w:rPr>
            </w:pPr>
            <w:r w:rsidRPr="00EF3709">
              <w:rPr>
                <w:b/>
                <w:bCs/>
                <w:sz w:val="22"/>
                <w:szCs w:val="24"/>
              </w:rPr>
              <w:t>Description</w:t>
            </w:r>
          </w:p>
        </w:tc>
      </w:tr>
      <w:tr w:rsidR="00EF3709" w:rsidRPr="00EF3709" w:rsidTr="00105863">
        <w:trPr>
          <w:cantSplit/>
        </w:trPr>
        <w:tc>
          <w:tcPr>
            <w:tcW w:w="860" w:type="dxa"/>
            <w:gridSpan w:val="3"/>
            <w:tcBorders>
              <w:top w:val="single" w:sz="4" w:space="0" w:color="auto"/>
              <w:left w:val="nil"/>
              <w:bottom w:val="single" w:sz="4" w:space="0" w:color="auto"/>
              <w:right w:val="nil"/>
            </w:tcBorders>
          </w:tcPr>
          <w:p w:rsidR="00DD1B3C" w:rsidRPr="00EF3709" w:rsidRDefault="002745A5" w:rsidP="00DF3B97">
            <w:pPr>
              <w:spacing w:before="60" w:after="60"/>
            </w:pPr>
            <w:r w:rsidRPr="00EF3709">
              <w:t>85</w:t>
            </w:r>
          </w:p>
        </w:tc>
        <w:tc>
          <w:tcPr>
            <w:tcW w:w="2268" w:type="dxa"/>
            <w:gridSpan w:val="3"/>
            <w:tcBorders>
              <w:top w:val="single" w:sz="4" w:space="0" w:color="auto"/>
              <w:left w:val="nil"/>
              <w:bottom w:val="single" w:sz="4" w:space="0" w:color="auto"/>
              <w:right w:val="nil"/>
            </w:tcBorders>
          </w:tcPr>
          <w:p w:rsidR="00DD1B3C" w:rsidRPr="00EF3709" w:rsidRDefault="00C43534" w:rsidP="00E0197A">
            <w:pPr>
              <w:spacing w:before="60" w:after="60"/>
              <w:jc w:val="right"/>
              <w:rPr>
                <w:b/>
              </w:rPr>
            </w:pPr>
            <w:r w:rsidRPr="00EF3709">
              <w:rPr>
                <w:b/>
                <w:bCs/>
                <w:sz w:val="22"/>
                <w:szCs w:val="22"/>
              </w:rPr>
              <w:t>£776,318,766</w:t>
            </w:r>
          </w:p>
        </w:tc>
        <w:tc>
          <w:tcPr>
            <w:tcW w:w="1985" w:type="dxa"/>
            <w:gridSpan w:val="3"/>
            <w:tcBorders>
              <w:top w:val="single" w:sz="4" w:space="0" w:color="auto"/>
              <w:left w:val="nil"/>
              <w:bottom w:val="single" w:sz="4" w:space="0" w:color="auto"/>
              <w:right w:val="nil"/>
            </w:tcBorders>
          </w:tcPr>
          <w:p w:rsidR="00DD1B3C" w:rsidRPr="00EF3709" w:rsidRDefault="00DD1B3C" w:rsidP="00105863">
            <w:pPr>
              <w:spacing w:before="60" w:after="60"/>
              <w:jc w:val="right"/>
              <w:rPr>
                <w:b/>
                <w:bCs/>
              </w:rPr>
            </w:pPr>
            <w:r w:rsidRPr="00EF3709">
              <w:rPr>
                <w:b/>
                <w:bCs/>
              </w:rPr>
              <w:t>£</w:t>
            </w:r>
            <w:r w:rsidR="007B49B8" w:rsidRPr="00EF3709">
              <w:rPr>
                <w:b/>
                <w:bCs/>
              </w:rPr>
              <w:t>7</w:t>
            </w:r>
            <w:r w:rsidR="008D0827">
              <w:rPr>
                <w:b/>
                <w:bCs/>
              </w:rPr>
              <w:t>60</w:t>
            </w:r>
            <w:r w:rsidR="007B49B8" w:rsidRPr="00EF3709">
              <w:rPr>
                <w:b/>
                <w:bCs/>
              </w:rPr>
              <w:t>,2</w:t>
            </w:r>
            <w:r w:rsidR="00D15F66">
              <w:rPr>
                <w:b/>
                <w:bCs/>
              </w:rPr>
              <w:t>0</w:t>
            </w:r>
            <w:r w:rsidR="00D31100" w:rsidRPr="00EF3709">
              <w:rPr>
                <w:b/>
                <w:bCs/>
              </w:rPr>
              <w:t>8</w:t>
            </w:r>
            <w:r w:rsidR="007B49B8" w:rsidRPr="00EF3709">
              <w:rPr>
                <w:b/>
                <w:bCs/>
              </w:rPr>
              <w:t>,</w:t>
            </w:r>
            <w:r w:rsidR="00143B90" w:rsidRPr="00EF3709">
              <w:rPr>
                <w:b/>
                <w:bCs/>
              </w:rPr>
              <w:t>7</w:t>
            </w:r>
            <w:r w:rsidR="00D31100" w:rsidRPr="00EF3709">
              <w:rPr>
                <w:b/>
                <w:bCs/>
              </w:rPr>
              <w:t>66</w:t>
            </w:r>
          </w:p>
        </w:tc>
        <w:tc>
          <w:tcPr>
            <w:tcW w:w="4952" w:type="dxa"/>
            <w:gridSpan w:val="3"/>
            <w:tcBorders>
              <w:top w:val="single" w:sz="4" w:space="0" w:color="auto"/>
              <w:left w:val="nil"/>
              <w:bottom w:val="single" w:sz="4" w:space="0" w:color="auto"/>
              <w:right w:val="nil"/>
            </w:tcBorders>
          </w:tcPr>
          <w:p w:rsidR="00DD1B3C" w:rsidRPr="00EF3709" w:rsidRDefault="00DD1B3C" w:rsidP="002745A5">
            <w:pPr>
              <w:spacing w:before="60" w:after="60"/>
              <w:ind w:left="7" w:hanging="7"/>
            </w:pPr>
            <w:r w:rsidRPr="00EF3709">
              <w:rPr>
                <w:rFonts w:cs="Foundry Form Sans"/>
              </w:rPr>
              <w:t>the GLA’s consolidated council tax requirement (the</w:t>
            </w:r>
            <w:r w:rsidR="00090138" w:rsidRPr="00EF3709">
              <w:rPr>
                <w:rFonts w:cs="Foundry Form Sans"/>
              </w:rPr>
              <w:t xml:space="preserve"> sum of the amounts in lines (1</w:t>
            </w:r>
            <w:r w:rsidR="002745A5" w:rsidRPr="00EF3709">
              <w:rPr>
                <w:rFonts w:cs="Foundry Form Sans"/>
              </w:rPr>
              <w:t>4) + (28) + (42) + (56) + (70</w:t>
            </w:r>
            <w:r w:rsidRPr="00EF3709">
              <w:rPr>
                <w:rFonts w:cs="Foundry Form Sans"/>
              </w:rPr>
              <w:t xml:space="preserve">) </w:t>
            </w:r>
            <w:r w:rsidR="00386D80" w:rsidRPr="00EF3709">
              <w:rPr>
                <w:rFonts w:cs="Foundry Form Sans"/>
              </w:rPr>
              <w:t>+</w:t>
            </w:r>
            <w:r w:rsidR="007D2C0E" w:rsidRPr="00EF3709">
              <w:rPr>
                <w:rFonts w:cs="Foundry Form Sans"/>
              </w:rPr>
              <w:t xml:space="preserve"> </w:t>
            </w:r>
            <w:r w:rsidR="002745A5" w:rsidRPr="00EF3709">
              <w:rPr>
                <w:rFonts w:cs="Foundry Form Sans"/>
              </w:rPr>
              <w:t>(84</w:t>
            </w:r>
            <w:r w:rsidR="00E95F3F" w:rsidRPr="00EF3709">
              <w:rPr>
                <w:rFonts w:cs="Foundry Form Sans"/>
              </w:rPr>
              <w:t xml:space="preserve">) </w:t>
            </w:r>
            <w:r w:rsidRPr="00EF3709">
              <w:rPr>
                <w:rFonts w:cs="Foundry Form Sans"/>
              </w:rPr>
              <w:t>calculated in accordance with section 85(8) of the GLA Act</w:t>
            </w:r>
            <w:r w:rsidR="00105863" w:rsidRPr="00EF3709">
              <w:rPr>
                <w:rFonts w:cs="Foundry Form Sans"/>
              </w:rPr>
              <w:t>)</w:t>
            </w:r>
          </w:p>
        </w:tc>
      </w:tr>
    </w:tbl>
    <w:p w:rsidR="00DD1B3C" w:rsidRPr="00EF3709" w:rsidRDefault="00DD1B3C" w:rsidP="00DD1B3C">
      <w:pPr>
        <w:pStyle w:val="Heading3"/>
        <w:rPr>
          <w:sz w:val="22"/>
        </w:rPr>
      </w:pPr>
    </w:p>
    <w:p w:rsidR="00DD1B3C" w:rsidRPr="00EF3709" w:rsidRDefault="00DD1B3C" w:rsidP="00DD1B3C">
      <w:pPr>
        <w:rPr>
          <w:b/>
          <w:sz w:val="22"/>
          <w:highlight w:val="red"/>
        </w:rPr>
      </w:pPr>
      <w:r w:rsidRPr="00EF3709">
        <w:rPr>
          <w:b/>
          <w:sz w:val="22"/>
        </w:rPr>
        <w:t xml:space="preserve">The </w:t>
      </w:r>
      <w:r w:rsidR="00A14F8A" w:rsidRPr="00EF3709">
        <w:rPr>
          <w:b/>
          <w:sz w:val="22"/>
        </w:rPr>
        <w:t>draft</w:t>
      </w:r>
      <w:r w:rsidR="00D269D1" w:rsidRPr="00EF3709">
        <w:rPr>
          <w:b/>
          <w:sz w:val="22"/>
        </w:rPr>
        <w:t xml:space="preserve"> </w:t>
      </w:r>
      <w:r w:rsidRPr="00EF3709">
        <w:rPr>
          <w:b/>
          <w:sz w:val="22"/>
        </w:rPr>
        <w:t xml:space="preserve">consolidated </w:t>
      </w:r>
      <w:r w:rsidRPr="00EF3709">
        <w:rPr>
          <w:b/>
          <w:bCs/>
          <w:sz w:val="22"/>
        </w:rPr>
        <w:t>council tax</w:t>
      </w:r>
      <w:r w:rsidRPr="00EF3709">
        <w:rPr>
          <w:b/>
          <w:sz w:val="22"/>
        </w:rPr>
        <w:t xml:space="preserve"> requirement for </w:t>
      </w:r>
      <w:r w:rsidR="002D3617" w:rsidRPr="00EF3709">
        <w:rPr>
          <w:b/>
          <w:sz w:val="22"/>
        </w:rPr>
        <w:t>2015-16</w:t>
      </w:r>
      <w:r w:rsidR="002745A5" w:rsidRPr="00EF3709">
        <w:rPr>
          <w:b/>
          <w:sz w:val="22"/>
        </w:rPr>
        <w:t xml:space="preserve"> (line 85</w:t>
      </w:r>
      <w:r w:rsidR="007D2C0E" w:rsidRPr="00EF3709">
        <w:rPr>
          <w:b/>
          <w:sz w:val="22"/>
        </w:rPr>
        <w:t xml:space="preserve"> col 3)</w:t>
      </w:r>
      <w:r w:rsidR="005A0C20" w:rsidRPr="00EF3709">
        <w:rPr>
          <w:b/>
          <w:sz w:val="22"/>
        </w:rPr>
        <w:t xml:space="preserve"> is: £</w:t>
      </w:r>
      <w:r w:rsidR="00143B90" w:rsidRPr="00EF3709">
        <w:rPr>
          <w:b/>
          <w:sz w:val="22"/>
        </w:rPr>
        <w:t>7</w:t>
      </w:r>
      <w:r w:rsidR="008D0827">
        <w:rPr>
          <w:b/>
          <w:sz w:val="22"/>
        </w:rPr>
        <w:t>60</w:t>
      </w:r>
      <w:r w:rsidR="00143B90" w:rsidRPr="00EF3709">
        <w:rPr>
          <w:b/>
          <w:sz w:val="22"/>
        </w:rPr>
        <w:t>,2</w:t>
      </w:r>
      <w:r w:rsidR="00D15F66">
        <w:rPr>
          <w:b/>
          <w:sz w:val="22"/>
        </w:rPr>
        <w:t>0</w:t>
      </w:r>
      <w:r w:rsidR="00143B90" w:rsidRPr="00EF3709">
        <w:rPr>
          <w:b/>
          <w:sz w:val="22"/>
        </w:rPr>
        <w:t>8,7</w:t>
      </w:r>
      <w:r w:rsidR="00D31100" w:rsidRPr="00EF3709">
        <w:rPr>
          <w:b/>
          <w:sz w:val="22"/>
        </w:rPr>
        <w:t>66</w:t>
      </w:r>
    </w:p>
    <w:p w:rsidR="00DD1B3C" w:rsidRPr="00EF3709" w:rsidRDefault="00DD1B3C">
      <w:pPr>
        <w:rPr>
          <w:sz w:val="22"/>
        </w:rPr>
      </w:pPr>
    </w:p>
    <w:p w:rsidR="00D9731E" w:rsidRPr="00EF3709" w:rsidRDefault="00D9731E">
      <w:pPr>
        <w:rPr>
          <w:sz w:val="22"/>
        </w:rPr>
      </w:pPr>
    </w:p>
    <w:sectPr w:rsidR="00D9731E" w:rsidRPr="00EF3709" w:rsidSect="00EE2938">
      <w:footerReference w:type="even" r:id="rId9"/>
      <w:footerReference w:type="default" r:id="rId10"/>
      <w:type w:val="continuous"/>
      <w:pgSz w:w="11906" w:h="16838"/>
      <w:pgMar w:top="1440" w:right="92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D4F" w:rsidRDefault="00B01D4F">
      <w:r>
        <w:separator/>
      </w:r>
    </w:p>
  </w:endnote>
  <w:endnote w:type="continuationSeparator" w:id="0">
    <w:p w:rsidR="00B01D4F" w:rsidRDefault="00B0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oundry Form Sans">
    <w:panose1 w:val="02000503050000020004"/>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undry Form Sans Bold">
    <w:panose1 w:val="02000803060000020004"/>
    <w:charset w:val="00"/>
    <w:family w:val="roman"/>
    <w:notTrueType/>
    <w:pitch w:val="default"/>
  </w:font>
  <w:font w:name="Foundry Sans">
    <w:panose1 w:val="02000503000000020003"/>
    <w:charset w:val="00"/>
    <w:family w:val="auto"/>
    <w:pitch w:val="variable"/>
    <w:sig w:usb0="800000A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D4F" w:rsidRDefault="00B01D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1D4F" w:rsidRDefault="00B01D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D4F" w:rsidRDefault="002A5DF2" w:rsidP="002A5DF2">
    <w:pPr>
      <w:pStyle w:val="Footer"/>
      <w:framePr w:wrap="around" w:vAnchor="text" w:hAnchor="page" w:x="5866" w:y="-39"/>
      <w:rPr>
        <w:rStyle w:val="PageNumber"/>
      </w:rPr>
    </w:pPr>
    <w:r>
      <w:rPr>
        <w:rStyle w:val="PageNumber"/>
      </w:rPr>
      <w:t xml:space="preserve"> </w:t>
    </w:r>
  </w:p>
  <w:p w:rsidR="00B01D4F" w:rsidRDefault="00B01D4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D4F" w:rsidRDefault="00B01D4F">
      <w:r>
        <w:separator/>
      </w:r>
    </w:p>
  </w:footnote>
  <w:footnote w:type="continuationSeparator" w:id="0">
    <w:p w:rsidR="00B01D4F" w:rsidRDefault="00B01D4F">
      <w:r>
        <w:continuationSeparator/>
      </w:r>
    </w:p>
  </w:footnote>
  <w:footnote w:id="1">
    <w:p w:rsidR="00B01D4F" w:rsidRDefault="00B01D4F">
      <w:pPr>
        <w:pStyle w:val="BodyTextIndent"/>
        <w:spacing w:line="300" w:lineRule="atLeast"/>
        <w:ind w:left="720" w:hanging="720"/>
        <w:rPr>
          <w:b/>
          <w:bCs/>
          <w:sz w:val="20"/>
          <w:szCs w:val="20"/>
        </w:rPr>
      </w:pPr>
      <w:r>
        <w:rPr>
          <w:rStyle w:val="FootnoteReference"/>
          <w:rFonts w:ascii="Foundry Sans" w:hAnsi="Foundry Sans"/>
          <w:b/>
          <w:bCs/>
          <w:sz w:val="20"/>
          <w:szCs w:val="20"/>
        </w:rPr>
        <w:footnoteRef/>
      </w:r>
      <w:r>
        <w:rPr>
          <w:rFonts w:ascii="Foundry Sans" w:hAnsi="Foundry Sans"/>
          <w:b/>
          <w:bCs/>
          <w:sz w:val="20"/>
          <w:szCs w:val="20"/>
        </w:rPr>
        <w:tab/>
      </w:r>
      <w:r>
        <w:rPr>
          <w:sz w:val="20"/>
          <w:szCs w:val="20"/>
        </w:rPr>
        <w:t>This report is made up of two Parts, A and B.  The text in Part A does not form part of the formal budget amendments, which are set out in Part B.</w:t>
      </w:r>
    </w:p>
    <w:p w:rsidR="00B01D4F" w:rsidRDefault="00B01D4F">
      <w:pPr>
        <w:pStyle w:val="BodyTextIndent"/>
        <w:spacing w:line="300" w:lineRule="atLeast"/>
        <w:ind w:left="720" w:hanging="720"/>
      </w:pPr>
    </w:p>
  </w:footnote>
  <w:footnote w:id="2">
    <w:p w:rsidR="00B01D4F" w:rsidRDefault="00B01D4F">
      <w:pPr>
        <w:pStyle w:val="FootnoteText"/>
      </w:pPr>
      <w:r>
        <w:rPr>
          <w:rStyle w:val="FootnoteReference"/>
        </w:rPr>
        <w:footnoteRef/>
      </w:r>
      <w:r>
        <w:t xml:space="preserve"> </w:t>
      </w:r>
    </w:p>
  </w:footnote>
  <w:footnote w:id="3">
    <w:p w:rsidR="00B01D4F" w:rsidRDefault="00B01D4F">
      <w:pPr>
        <w:pStyle w:val="FootnoteText"/>
      </w:pPr>
      <w:r>
        <w:rPr>
          <w:rStyle w:val="FootnoteReference"/>
        </w:rPr>
        <w:footnoteRef/>
      </w:r>
      <w:r>
        <w:t xml:space="preserve"> This </w:t>
      </w:r>
      <w:r w:rsidR="009B2D2E">
        <w:t>figure</w:t>
      </w:r>
      <w:r>
        <w:t xml:space="preserve"> was calculated using </w:t>
      </w:r>
      <w:r w:rsidR="009B2D2E">
        <w:t xml:space="preserve">the </w:t>
      </w:r>
      <w:r>
        <w:t>total</w:t>
      </w:r>
      <w:r w:rsidR="009B2D2E">
        <w:t xml:space="preserve"> number</w:t>
      </w:r>
      <w:r>
        <w:t xml:space="preserve"> nominee passes supplied by TfL in 2013 (21,788). According to latest Living Wage Foundation figures, the weekly cost of travel is £31.57, which across the year totals £35.8m. In our calculations, we make the conservative assumption that only half of these passes were utilised, which after rounding brings the total figures to £17.8m per year in lost revenues. As fares have risen 5.2% since then, the new total would be </w:t>
      </w:r>
      <w:r w:rsidR="009B2D2E">
        <w:t>£18.7m. This final figure is probably higher as well given the fact that TfL staff headcount has risen by about a quarter over those last two years. But TfL has not supplied updated nominee pass figures.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6E3"/>
    <w:multiLevelType w:val="hybridMultilevel"/>
    <w:tmpl w:val="785CE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8C29EC"/>
    <w:multiLevelType w:val="multilevel"/>
    <w:tmpl w:val="486A605C"/>
    <w:lvl w:ilvl="0">
      <w:start w:val="1"/>
      <w:numFmt w:val="decimal"/>
      <w:pStyle w:val="NumberednormalBold"/>
      <w:lvlText w:val="%1."/>
      <w:lvlJc w:val="left"/>
      <w:pPr>
        <w:tabs>
          <w:tab w:val="num" w:pos="680"/>
        </w:tabs>
        <w:ind w:left="680" w:hanging="680"/>
      </w:pPr>
    </w:lvl>
    <w:lvl w:ilvl="1">
      <w:start w:val="1"/>
      <w:numFmt w:val="decimal"/>
      <w:pStyle w:val="Numberednormal"/>
      <w:lvlText w:val="%1.%2."/>
      <w:lvlJc w:val="left"/>
      <w:pPr>
        <w:tabs>
          <w:tab w:val="num" w:pos="1106"/>
        </w:tabs>
        <w:ind w:left="1106" w:hanging="680"/>
      </w:pPr>
      <w:rPr>
        <w:rFonts w:ascii="Arial" w:hAnsi="Arial" w:cs="Arial" w:hint="default"/>
        <w:b w:val="0"/>
        <w:sz w:val="22"/>
        <w:szCs w:val="22"/>
      </w:rPr>
    </w:lvl>
    <w:lvl w:ilvl="2">
      <w:start w:val="1"/>
      <w:numFmt w:val="decimal"/>
      <w:lvlText w:val="%1.%2.%3."/>
      <w:lvlJc w:val="left"/>
      <w:pPr>
        <w:tabs>
          <w:tab w:val="num" w:pos="680"/>
        </w:tabs>
        <w:ind w:left="680" w:hanging="680"/>
      </w:pPr>
    </w:lvl>
    <w:lvl w:ilvl="3">
      <w:start w:val="1"/>
      <w:numFmt w:val="decimal"/>
      <w:lvlText w:val="%1.%2.%3.%4."/>
      <w:lvlJc w:val="left"/>
      <w:pPr>
        <w:tabs>
          <w:tab w:val="num" w:pos="1080"/>
        </w:tabs>
        <w:ind w:left="680" w:hanging="680"/>
      </w:pPr>
    </w:lvl>
    <w:lvl w:ilvl="4">
      <w:start w:val="1"/>
      <w:numFmt w:val="decimal"/>
      <w:lvlText w:val="%1.%2.%3.%4.%5."/>
      <w:lvlJc w:val="left"/>
      <w:pPr>
        <w:tabs>
          <w:tab w:val="num" w:pos="1080"/>
        </w:tabs>
        <w:ind w:left="680" w:hanging="680"/>
      </w:pPr>
    </w:lvl>
    <w:lvl w:ilvl="5">
      <w:start w:val="1"/>
      <w:numFmt w:val="decimal"/>
      <w:lvlText w:val="%1.%2.%3.%4.%5.%6."/>
      <w:lvlJc w:val="left"/>
      <w:pPr>
        <w:tabs>
          <w:tab w:val="num" w:pos="1440"/>
        </w:tabs>
        <w:ind w:left="680" w:hanging="680"/>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nsid w:val="218A6F4A"/>
    <w:multiLevelType w:val="hybridMultilevel"/>
    <w:tmpl w:val="ECE2636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9634221"/>
    <w:multiLevelType w:val="hybridMultilevel"/>
    <w:tmpl w:val="4442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700640"/>
    <w:multiLevelType w:val="hybridMultilevel"/>
    <w:tmpl w:val="4648C964"/>
    <w:lvl w:ilvl="0" w:tplc="17D252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F11B91"/>
    <w:multiLevelType w:val="hybridMultilevel"/>
    <w:tmpl w:val="9B5A6096"/>
    <w:lvl w:ilvl="0" w:tplc="50BE12A4">
      <w:start w:val="4"/>
      <w:numFmt w:val="bullet"/>
      <w:lvlText w:val="-"/>
      <w:lvlJc w:val="left"/>
      <w:pPr>
        <w:tabs>
          <w:tab w:val="num" w:pos="1080"/>
        </w:tabs>
        <w:ind w:left="1080" w:hanging="360"/>
      </w:pPr>
      <w:rPr>
        <w:rFonts w:ascii="Foundry Form Sans" w:eastAsia="Times New Roman" w:hAnsi="Foundry Form Sans"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51CA7059"/>
    <w:multiLevelType w:val="hybridMultilevel"/>
    <w:tmpl w:val="871E15EC"/>
    <w:lvl w:ilvl="0" w:tplc="D59C667E">
      <w:start w:val="10"/>
      <w:numFmt w:val="bullet"/>
      <w:lvlText w:val="-"/>
      <w:lvlJc w:val="left"/>
      <w:pPr>
        <w:ind w:left="1080" w:hanging="360"/>
      </w:pPr>
      <w:rPr>
        <w:rFonts w:ascii="Foundry Form Sans" w:eastAsia="Times New Roman" w:hAnsi="Foundry Form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2205595"/>
    <w:multiLevelType w:val="hybridMultilevel"/>
    <w:tmpl w:val="CADE5F4E"/>
    <w:lvl w:ilvl="0" w:tplc="4B02F182">
      <w:start w:val="10"/>
      <w:numFmt w:val="bullet"/>
      <w:lvlText w:val="-"/>
      <w:lvlJc w:val="left"/>
      <w:pPr>
        <w:ind w:left="1080" w:hanging="360"/>
      </w:pPr>
      <w:rPr>
        <w:rFonts w:ascii="Foundry Form Sans" w:eastAsia="Times New Roman" w:hAnsi="Foundry Form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80D2EA3"/>
    <w:multiLevelType w:val="hybridMultilevel"/>
    <w:tmpl w:val="B30410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FE76D1A"/>
    <w:multiLevelType w:val="multilevel"/>
    <w:tmpl w:val="3982A830"/>
    <w:lvl w:ilvl="0">
      <w:start w:val="1"/>
      <w:numFmt w:val="decimal"/>
      <w:pStyle w:val="Heading7"/>
      <w:lvlText w:val="%1"/>
      <w:lvlJc w:val="left"/>
      <w:pPr>
        <w:tabs>
          <w:tab w:val="num" w:pos="360"/>
        </w:tabs>
        <w:ind w:left="360" w:hanging="360"/>
      </w:pPr>
      <w:rPr>
        <w:rFonts w:ascii="Foundry Form Sans" w:hAnsi="Foundry Form Sans" w:cs="Foundry Form Sans" w:hint="default"/>
      </w:rPr>
    </w:lvl>
    <w:lvl w:ilvl="1">
      <w:start w:val="1"/>
      <w:numFmt w:val="decimal"/>
      <w:lvlText w:val="%1.%2"/>
      <w:lvlJc w:val="left"/>
      <w:pPr>
        <w:tabs>
          <w:tab w:val="num" w:pos="360"/>
        </w:tabs>
        <w:ind w:left="360" w:hanging="360"/>
      </w:pPr>
      <w:rPr>
        <w:rFonts w:ascii="Foundry Form Sans" w:hAnsi="Foundry Form Sans" w:cs="Foundry Form Sans" w:hint="default"/>
        <w:b w:val="0"/>
        <w:i w:val="0"/>
        <w:color w:val="auto"/>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0">
    <w:nsid w:val="670B613D"/>
    <w:multiLevelType w:val="hybridMultilevel"/>
    <w:tmpl w:val="64BE40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E53E7A"/>
    <w:multiLevelType w:val="singleLevel"/>
    <w:tmpl w:val="10E2338C"/>
    <w:lvl w:ilvl="0">
      <w:start w:val="1"/>
      <w:numFmt w:val="decimal"/>
      <w:lvlText w:val="%1."/>
      <w:lvlJc w:val="left"/>
      <w:pPr>
        <w:tabs>
          <w:tab w:val="num" w:pos="720"/>
        </w:tabs>
        <w:ind w:left="720" w:hanging="720"/>
      </w:pPr>
      <w:rPr>
        <w:rFonts w:hint="default"/>
      </w:rPr>
    </w:lvl>
  </w:abstractNum>
  <w:num w:numId="1">
    <w:abstractNumId w:val="11"/>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7"/>
  </w:num>
  <w:num w:numId="7">
    <w:abstractNumId w:val="6"/>
  </w:num>
  <w:num w:numId="8">
    <w:abstractNumId w:val="4"/>
  </w:num>
  <w:num w:numId="9">
    <w:abstractNumId w:val="3"/>
  </w:num>
  <w:num w:numId="10">
    <w:abstractNumId w:val="8"/>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5C5"/>
    <w:rsid w:val="000241C4"/>
    <w:rsid w:val="0003033D"/>
    <w:rsid w:val="000364CE"/>
    <w:rsid w:val="00040BC6"/>
    <w:rsid w:val="000559EF"/>
    <w:rsid w:val="00055B40"/>
    <w:rsid w:val="00060B02"/>
    <w:rsid w:val="00067624"/>
    <w:rsid w:val="0007043B"/>
    <w:rsid w:val="00071CEA"/>
    <w:rsid w:val="00072312"/>
    <w:rsid w:val="00080B3C"/>
    <w:rsid w:val="00085E88"/>
    <w:rsid w:val="00090138"/>
    <w:rsid w:val="000923A2"/>
    <w:rsid w:val="0009727A"/>
    <w:rsid w:val="000A2B81"/>
    <w:rsid w:val="000A3FAF"/>
    <w:rsid w:val="000B3106"/>
    <w:rsid w:val="000B6261"/>
    <w:rsid w:val="000B6DA3"/>
    <w:rsid w:val="000C3952"/>
    <w:rsid w:val="000C6E89"/>
    <w:rsid w:val="000D272B"/>
    <w:rsid w:val="000D2BBD"/>
    <w:rsid w:val="000F3B4D"/>
    <w:rsid w:val="000F44F2"/>
    <w:rsid w:val="000F5632"/>
    <w:rsid w:val="00105863"/>
    <w:rsid w:val="00106C4D"/>
    <w:rsid w:val="0013736D"/>
    <w:rsid w:val="00143B90"/>
    <w:rsid w:val="00145023"/>
    <w:rsid w:val="00157283"/>
    <w:rsid w:val="001573C1"/>
    <w:rsid w:val="00161010"/>
    <w:rsid w:val="00173932"/>
    <w:rsid w:val="00181131"/>
    <w:rsid w:val="00182D0A"/>
    <w:rsid w:val="001831D6"/>
    <w:rsid w:val="001840A4"/>
    <w:rsid w:val="00196471"/>
    <w:rsid w:val="00197BFD"/>
    <w:rsid w:val="001A02C4"/>
    <w:rsid w:val="001A69CF"/>
    <w:rsid w:val="001A7422"/>
    <w:rsid w:val="001A7649"/>
    <w:rsid w:val="001A7C9D"/>
    <w:rsid w:val="001B0424"/>
    <w:rsid w:val="001C3473"/>
    <w:rsid w:val="001E0156"/>
    <w:rsid w:val="001E07CA"/>
    <w:rsid w:val="001E10E6"/>
    <w:rsid w:val="001E31BE"/>
    <w:rsid w:val="001E36D8"/>
    <w:rsid w:val="001E5B05"/>
    <w:rsid w:val="001F2C0D"/>
    <w:rsid w:val="001F3EC6"/>
    <w:rsid w:val="0020198D"/>
    <w:rsid w:val="002033DC"/>
    <w:rsid w:val="00215191"/>
    <w:rsid w:val="00220499"/>
    <w:rsid w:val="00226EDB"/>
    <w:rsid w:val="00230E56"/>
    <w:rsid w:val="002347FD"/>
    <w:rsid w:val="00234EFE"/>
    <w:rsid w:val="00246DA1"/>
    <w:rsid w:val="00260181"/>
    <w:rsid w:val="002745A5"/>
    <w:rsid w:val="0028281A"/>
    <w:rsid w:val="00291252"/>
    <w:rsid w:val="00297DF2"/>
    <w:rsid w:val="002A5DF2"/>
    <w:rsid w:val="002B0CC6"/>
    <w:rsid w:val="002B34A9"/>
    <w:rsid w:val="002C668B"/>
    <w:rsid w:val="002D3617"/>
    <w:rsid w:val="002D6476"/>
    <w:rsid w:val="002D6E13"/>
    <w:rsid w:val="002E5C46"/>
    <w:rsid w:val="002F2AC7"/>
    <w:rsid w:val="00304D42"/>
    <w:rsid w:val="00311386"/>
    <w:rsid w:val="00315716"/>
    <w:rsid w:val="00317920"/>
    <w:rsid w:val="0032753F"/>
    <w:rsid w:val="00336901"/>
    <w:rsid w:val="00341C57"/>
    <w:rsid w:val="0034562C"/>
    <w:rsid w:val="00354DD2"/>
    <w:rsid w:val="00356BBF"/>
    <w:rsid w:val="003619BC"/>
    <w:rsid w:val="00365AAA"/>
    <w:rsid w:val="0037052B"/>
    <w:rsid w:val="00371A8D"/>
    <w:rsid w:val="00373D42"/>
    <w:rsid w:val="00386AC9"/>
    <w:rsid w:val="00386D80"/>
    <w:rsid w:val="00392F15"/>
    <w:rsid w:val="00395BB3"/>
    <w:rsid w:val="003A0C1D"/>
    <w:rsid w:val="003A5DBC"/>
    <w:rsid w:val="003A5FFA"/>
    <w:rsid w:val="003A79C8"/>
    <w:rsid w:val="003D0140"/>
    <w:rsid w:val="003D1168"/>
    <w:rsid w:val="003D7A94"/>
    <w:rsid w:val="003E448F"/>
    <w:rsid w:val="003E6591"/>
    <w:rsid w:val="003F0651"/>
    <w:rsid w:val="003F2C03"/>
    <w:rsid w:val="004136BA"/>
    <w:rsid w:val="0042069E"/>
    <w:rsid w:val="00420A66"/>
    <w:rsid w:val="00450398"/>
    <w:rsid w:val="00455BCD"/>
    <w:rsid w:val="00460F90"/>
    <w:rsid w:val="00465DE2"/>
    <w:rsid w:val="00475D3F"/>
    <w:rsid w:val="00476166"/>
    <w:rsid w:val="00487ACC"/>
    <w:rsid w:val="00490A52"/>
    <w:rsid w:val="004A1B5C"/>
    <w:rsid w:val="004B257B"/>
    <w:rsid w:val="004B5DCD"/>
    <w:rsid w:val="004C2507"/>
    <w:rsid w:val="004C5D69"/>
    <w:rsid w:val="004C6E08"/>
    <w:rsid w:val="004D30B9"/>
    <w:rsid w:val="004F2048"/>
    <w:rsid w:val="004F2C1B"/>
    <w:rsid w:val="004F478D"/>
    <w:rsid w:val="00504865"/>
    <w:rsid w:val="00511399"/>
    <w:rsid w:val="0051317A"/>
    <w:rsid w:val="00514E50"/>
    <w:rsid w:val="00517D63"/>
    <w:rsid w:val="00520898"/>
    <w:rsid w:val="005239F3"/>
    <w:rsid w:val="0052439E"/>
    <w:rsid w:val="005324C0"/>
    <w:rsid w:val="00532D7B"/>
    <w:rsid w:val="0054234B"/>
    <w:rsid w:val="00542D97"/>
    <w:rsid w:val="0056007D"/>
    <w:rsid w:val="00560846"/>
    <w:rsid w:val="0056444B"/>
    <w:rsid w:val="00566C03"/>
    <w:rsid w:val="005671A0"/>
    <w:rsid w:val="00583186"/>
    <w:rsid w:val="0058394F"/>
    <w:rsid w:val="005853AE"/>
    <w:rsid w:val="00592ED7"/>
    <w:rsid w:val="005A0273"/>
    <w:rsid w:val="005A0C20"/>
    <w:rsid w:val="005A22A1"/>
    <w:rsid w:val="005B4E69"/>
    <w:rsid w:val="005C07A6"/>
    <w:rsid w:val="005D0519"/>
    <w:rsid w:val="005D102C"/>
    <w:rsid w:val="005D75C5"/>
    <w:rsid w:val="005E1B27"/>
    <w:rsid w:val="005E3618"/>
    <w:rsid w:val="005E41CD"/>
    <w:rsid w:val="005E6421"/>
    <w:rsid w:val="0060088C"/>
    <w:rsid w:val="00601149"/>
    <w:rsid w:val="0060334C"/>
    <w:rsid w:val="00604B7D"/>
    <w:rsid w:val="0061294A"/>
    <w:rsid w:val="006177B8"/>
    <w:rsid w:val="0062020D"/>
    <w:rsid w:val="00620E46"/>
    <w:rsid w:val="00623E86"/>
    <w:rsid w:val="00630003"/>
    <w:rsid w:val="006404F1"/>
    <w:rsid w:val="00640800"/>
    <w:rsid w:val="006417FF"/>
    <w:rsid w:val="0064398E"/>
    <w:rsid w:val="00644985"/>
    <w:rsid w:val="00652AF2"/>
    <w:rsid w:val="006554D3"/>
    <w:rsid w:val="0066549C"/>
    <w:rsid w:val="006671CE"/>
    <w:rsid w:val="00675F86"/>
    <w:rsid w:val="00685E50"/>
    <w:rsid w:val="006A6DA7"/>
    <w:rsid w:val="006C0F14"/>
    <w:rsid w:val="006C1DD7"/>
    <w:rsid w:val="006D1E08"/>
    <w:rsid w:val="006D32E5"/>
    <w:rsid w:val="006E7D6D"/>
    <w:rsid w:val="006F249E"/>
    <w:rsid w:val="007023EA"/>
    <w:rsid w:val="00711ADD"/>
    <w:rsid w:val="00726310"/>
    <w:rsid w:val="007279F9"/>
    <w:rsid w:val="0074109F"/>
    <w:rsid w:val="007439CE"/>
    <w:rsid w:val="007525F2"/>
    <w:rsid w:val="00754453"/>
    <w:rsid w:val="0075693A"/>
    <w:rsid w:val="00761323"/>
    <w:rsid w:val="00763749"/>
    <w:rsid w:val="00766DB1"/>
    <w:rsid w:val="00770671"/>
    <w:rsid w:val="007803F3"/>
    <w:rsid w:val="007858E1"/>
    <w:rsid w:val="00786F93"/>
    <w:rsid w:val="00793F9A"/>
    <w:rsid w:val="007A0531"/>
    <w:rsid w:val="007A1A1F"/>
    <w:rsid w:val="007A1D02"/>
    <w:rsid w:val="007B15E4"/>
    <w:rsid w:val="007B2AF7"/>
    <w:rsid w:val="007B449B"/>
    <w:rsid w:val="007B49B8"/>
    <w:rsid w:val="007B6187"/>
    <w:rsid w:val="007B6A4D"/>
    <w:rsid w:val="007D22D6"/>
    <w:rsid w:val="007D2C0E"/>
    <w:rsid w:val="007D5750"/>
    <w:rsid w:val="007D78A9"/>
    <w:rsid w:val="007E1D98"/>
    <w:rsid w:val="007F3911"/>
    <w:rsid w:val="007F4FB9"/>
    <w:rsid w:val="007F793E"/>
    <w:rsid w:val="00802E4A"/>
    <w:rsid w:val="008042F8"/>
    <w:rsid w:val="008154C9"/>
    <w:rsid w:val="00834052"/>
    <w:rsid w:val="0083463D"/>
    <w:rsid w:val="008350D3"/>
    <w:rsid w:val="0084073C"/>
    <w:rsid w:val="008419AC"/>
    <w:rsid w:val="008542B5"/>
    <w:rsid w:val="008554DD"/>
    <w:rsid w:val="0085689E"/>
    <w:rsid w:val="00860BE5"/>
    <w:rsid w:val="008718A2"/>
    <w:rsid w:val="008759C2"/>
    <w:rsid w:val="008779C8"/>
    <w:rsid w:val="00880AE1"/>
    <w:rsid w:val="00893F06"/>
    <w:rsid w:val="00894973"/>
    <w:rsid w:val="00896ED7"/>
    <w:rsid w:val="00897DFB"/>
    <w:rsid w:val="008A12F3"/>
    <w:rsid w:val="008A1B79"/>
    <w:rsid w:val="008A6C8C"/>
    <w:rsid w:val="008B4BD1"/>
    <w:rsid w:val="008B738B"/>
    <w:rsid w:val="008D0827"/>
    <w:rsid w:val="008D0BBE"/>
    <w:rsid w:val="008E0F81"/>
    <w:rsid w:val="008E1F83"/>
    <w:rsid w:val="008F0C1C"/>
    <w:rsid w:val="008F5845"/>
    <w:rsid w:val="00900136"/>
    <w:rsid w:val="00910E6F"/>
    <w:rsid w:val="00912F05"/>
    <w:rsid w:val="0091375C"/>
    <w:rsid w:val="00925ADD"/>
    <w:rsid w:val="00927A9B"/>
    <w:rsid w:val="00933FD2"/>
    <w:rsid w:val="009350DE"/>
    <w:rsid w:val="009601C4"/>
    <w:rsid w:val="009675BA"/>
    <w:rsid w:val="00971906"/>
    <w:rsid w:val="00977213"/>
    <w:rsid w:val="00987870"/>
    <w:rsid w:val="0099252E"/>
    <w:rsid w:val="00992D61"/>
    <w:rsid w:val="009A019C"/>
    <w:rsid w:val="009A47BC"/>
    <w:rsid w:val="009A57A1"/>
    <w:rsid w:val="009B1D3C"/>
    <w:rsid w:val="009B2D2E"/>
    <w:rsid w:val="009C11FA"/>
    <w:rsid w:val="009D353D"/>
    <w:rsid w:val="009D64BC"/>
    <w:rsid w:val="009E14A9"/>
    <w:rsid w:val="009E75BB"/>
    <w:rsid w:val="009F2BD3"/>
    <w:rsid w:val="009F3D2F"/>
    <w:rsid w:val="009F4E74"/>
    <w:rsid w:val="00A02A1B"/>
    <w:rsid w:val="00A036D9"/>
    <w:rsid w:val="00A14910"/>
    <w:rsid w:val="00A14F8A"/>
    <w:rsid w:val="00A23746"/>
    <w:rsid w:val="00A248AA"/>
    <w:rsid w:val="00A2627E"/>
    <w:rsid w:val="00A262FC"/>
    <w:rsid w:val="00A3128E"/>
    <w:rsid w:val="00A33E41"/>
    <w:rsid w:val="00A41B3C"/>
    <w:rsid w:val="00A43C59"/>
    <w:rsid w:val="00A5387C"/>
    <w:rsid w:val="00A56C09"/>
    <w:rsid w:val="00A63A6D"/>
    <w:rsid w:val="00A7223C"/>
    <w:rsid w:val="00A76A92"/>
    <w:rsid w:val="00A76C70"/>
    <w:rsid w:val="00A8325B"/>
    <w:rsid w:val="00A86301"/>
    <w:rsid w:val="00A952AD"/>
    <w:rsid w:val="00A953B6"/>
    <w:rsid w:val="00AB2A98"/>
    <w:rsid w:val="00AB2B2A"/>
    <w:rsid w:val="00AB5C08"/>
    <w:rsid w:val="00AB6DF4"/>
    <w:rsid w:val="00AC1266"/>
    <w:rsid w:val="00AC16E0"/>
    <w:rsid w:val="00AD5084"/>
    <w:rsid w:val="00AE32F5"/>
    <w:rsid w:val="00AE6C98"/>
    <w:rsid w:val="00AF0EA1"/>
    <w:rsid w:val="00AF380A"/>
    <w:rsid w:val="00AF436F"/>
    <w:rsid w:val="00AF4735"/>
    <w:rsid w:val="00B01D4F"/>
    <w:rsid w:val="00B1291D"/>
    <w:rsid w:val="00B26E6C"/>
    <w:rsid w:val="00B27655"/>
    <w:rsid w:val="00B27BAE"/>
    <w:rsid w:val="00B333F2"/>
    <w:rsid w:val="00B40934"/>
    <w:rsid w:val="00B53EE7"/>
    <w:rsid w:val="00B711CE"/>
    <w:rsid w:val="00B72940"/>
    <w:rsid w:val="00B74982"/>
    <w:rsid w:val="00B8731A"/>
    <w:rsid w:val="00BB0E86"/>
    <w:rsid w:val="00BC4095"/>
    <w:rsid w:val="00BC4A23"/>
    <w:rsid w:val="00BC648B"/>
    <w:rsid w:val="00BC76AF"/>
    <w:rsid w:val="00BD15A9"/>
    <w:rsid w:val="00BE2C8A"/>
    <w:rsid w:val="00BF0D61"/>
    <w:rsid w:val="00BF1AD5"/>
    <w:rsid w:val="00BF1E15"/>
    <w:rsid w:val="00BF3551"/>
    <w:rsid w:val="00BF47C1"/>
    <w:rsid w:val="00C03A19"/>
    <w:rsid w:val="00C14D40"/>
    <w:rsid w:val="00C16BA0"/>
    <w:rsid w:val="00C2225D"/>
    <w:rsid w:val="00C24810"/>
    <w:rsid w:val="00C26094"/>
    <w:rsid w:val="00C27721"/>
    <w:rsid w:val="00C27B42"/>
    <w:rsid w:val="00C313AB"/>
    <w:rsid w:val="00C330F2"/>
    <w:rsid w:val="00C336AE"/>
    <w:rsid w:val="00C41758"/>
    <w:rsid w:val="00C43534"/>
    <w:rsid w:val="00C4388B"/>
    <w:rsid w:val="00C50898"/>
    <w:rsid w:val="00C63765"/>
    <w:rsid w:val="00C82061"/>
    <w:rsid w:val="00C836F4"/>
    <w:rsid w:val="00C8444E"/>
    <w:rsid w:val="00C845C5"/>
    <w:rsid w:val="00C853F8"/>
    <w:rsid w:val="00C86DBB"/>
    <w:rsid w:val="00C94738"/>
    <w:rsid w:val="00CA6272"/>
    <w:rsid w:val="00CA76D9"/>
    <w:rsid w:val="00CC26A2"/>
    <w:rsid w:val="00CC2A1A"/>
    <w:rsid w:val="00CC4471"/>
    <w:rsid w:val="00CC4C4C"/>
    <w:rsid w:val="00CC6A7D"/>
    <w:rsid w:val="00CD7437"/>
    <w:rsid w:val="00CE2ACF"/>
    <w:rsid w:val="00CE7333"/>
    <w:rsid w:val="00CF6CC1"/>
    <w:rsid w:val="00D0270D"/>
    <w:rsid w:val="00D05AEE"/>
    <w:rsid w:val="00D06195"/>
    <w:rsid w:val="00D129E5"/>
    <w:rsid w:val="00D13A22"/>
    <w:rsid w:val="00D15F66"/>
    <w:rsid w:val="00D16888"/>
    <w:rsid w:val="00D22619"/>
    <w:rsid w:val="00D2317D"/>
    <w:rsid w:val="00D25009"/>
    <w:rsid w:val="00D269D1"/>
    <w:rsid w:val="00D31100"/>
    <w:rsid w:val="00D3623A"/>
    <w:rsid w:val="00D36676"/>
    <w:rsid w:val="00D3676E"/>
    <w:rsid w:val="00D40D99"/>
    <w:rsid w:val="00D43FBC"/>
    <w:rsid w:val="00D467D9"/>
    <w:rsid w:val="00D6012E"/>
    <w:rsid w:val="00D63F13"/>
    <w:rsid w:val="00D6458B"/>
    <w:rsid w:val="00D65363"/>
    <w:rsid w:val="00D71821"/>
    <w:rsid w:val="00D955A7"/>
    <w:rsid w:val="00D9731E"/>
    <w:rsid w:val="00DA0031"/>
    <w:rsid w:val="00DA5C6F"/>
    <w:rsid w:val="00DA7894"/>
    <w:rsid w:val="00DB2625"/>
    <w:rsid w:val="00DB74B8"/>
    <w:rsid w:val="00DB7B1F"/>
    <w:rsid w:val="00DC6FF9"/>
    <w:rsid w:val="00DD0F08"/>
    <w:rsid w:val="00DD1998"/>
    <w:rsid w:val="00DD1B3C"/>
    <w:rsid w:val="00DD5D32"/>
    <w:rsid w:val="00DE247D"/>
    <w:rsid w:val="00DE7942"/>
    <w:rsid w:val="00DE7E17"/>
    <w:rsid w:val="00DF3B97"/>
    <w:rsid w:val="00E0197A"/>
    <w:rsid w:val="00E078DA"/>
    <w:rsid w:val="00E130FE"/>
    <w:rsid w:val="00E15170"/>
    <w:rsid w:val="00E4745C"/>
    <w:rsid w:val="00E50B08"/>
    <w:rsid w:val="00E61B4E"/>
    <w:rsid w:val="00E7134E"/>
    <w:rsid w:val="00E71E69"/>
    <w:rsid w:val="00E777E0"/>
    <w:rsid w:val="00E82291"/>
    <w:rsid w:val="00E82FBD"/>
    <w:rsid w:val="00E844FF"/>
    <w:rsid w:val="00E86C55"/>
    <w:rsid w:val="00E901A9"/>
    <w:rsid w:val="00E95F3F"/>
    <w:rsid w:val="00EA4E8C"/>
    <w:rsid w:val="00EB23A7"/>
    <w:rsid w:val="00EB24CA"/>
    <w:rsid w:val="00EB34B8"/>
    <w:rsid w:val="00EC3A46"/>
    <w:rsid w:val="00EC4E78"/>
    <w:rsid w:val="00EC7981"/>
    <w:rsid w:val="00ED1555"/>
    <w:rsid w:val="00ED1B69"/>
    <w:rsid w:val="00ED2A23"/>
    <w:rsid w:val="00EE217A"/>
    <w:rsid w:val="00EE2938"/>
    <w:rsid w:val="00EE7DDD"/>
    <w:rsid w:val="00EF3709"/>
    <w:rsid w:val="00F0166A"/>
    <w:rsid w:val="00F1716F"/>
    <w:rsid w:val="00F27BDA"/>
    <w:rsid w:val="00F367D2"/>
    <w:rsid w:val="00F400E5"/>
    <w:rsid w:val="00F430F0"/>
    <w:rsid w:val="00F5467D"/>
    <w:rsid w:val="00F57DF4"/>
    <w:rsid w:val="00F629EB"/>
    <w:rsid w:val="00F630CD"/>
    <w:rsid w:val="00F7233B"/>
    <w:rsid w:val="00F75218"/>
    <w:rsid w:val="00F80873"/>
    <w:rsid w:val="00F82BBB"/>
    <w:rsid w:val="00F83D15"/>
    <w:rsid w:val="00F83DA3"/>
    <w:rsid w:val="00F91AED"/>
    <w:rsid w:val="00FA3477"/>
    <w:rsid w:val="00FC1919"/>
    <w:rsid w:val="00FC19C5"/>
    <w:rsid w:val="00FC73BF"/>
    <w:rsid w:val="00FD051F"/>
    <w:rsid w:val="00FD1621"/>
    <w:rsid w:val="00FD5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pPr>
      <w:keepNext/>
      <w:jc w:val="center"/>
      <w:outlineLvl w:val="0"/>
    </w:pPr>
    <w:rPr>
      <w:b/>
      <w:bCs/>
    </w:rPr>
  </w:style>
  <w:style w:type="paragraph" w:styleId="Heading3">
    <w:name w:val="heading 3"/>
    <w:basedOn w:val="Normal"/>
    <w:next w:val="Normal"/>
    <w:qFormat/>
    <w:pPr>
      <w:keepNext/>
      <w:autoSpaceDE w:val="0"/>
      <w:autoSpaceDN w:val="0"/>
      <w:ind w:left="567" w:hanging="567"/>
      <w:outlineLvl w:val="2"/>
    </w:pPr>
    <w:rPr>
      <w:b/>
      <w:bCs/>
      <w:u w:val="single"/>
    </w:rPr>
  </w:style>
  <w:style w:type="paragraph" w:styleId="Heading4">
    <w:name w:val="heading 4"/>
    <w:basedOn w:val="Normal"/>
    <w:next w:val="Normal"/>
    <w:qFormat/>
    <w:pPr>
      <w:keepNext/>
      <w:autoSpaceDE w:val="0"/>
      <w:autoSpaceDN w:val="0"/>
      <w:spacing w:before="240" w:after="60"/>
      <w:ind w:left="567" w:hanging="567"/>
      <w:outlineLvl w:val="3"/>
    </w:pPr>
    <w:rPr>
      <w:b/>
      <w:bCs/>
    </w:rPr>
  </w:style>
  <w:style w:type="paragraph" w:styleId="Heading5">
    <w:name w:val="heading 5"/>
    <w:basedOn w:val="Normal"/>
    <w:next w:val="Normal"/>
    <w:qFormat/>
    <w:pPr>
      <w:autoSpaceDE w:val="0"/>
      <w:autoSpaceDN w:val="0"/>
      <w:spacing w:before="240" w:after="60"/>
      <w:ind w:left="567" w:hanging="567"/>
      <w:outlineLvl w:val="4"/>
    </w:pPr>
    <w:rPr>
      <w:sz w:val="22"/>
      <w:szCs w:val="22"/>
    </w:rPr>
  </w:style>
  <w:style w:type="paragraph" w:styleId="Heading7">
    <w:name w:val="heading 7"/>
    <w:basedOn w:val="Normal"/>
    <w:next w:val="Normal"/>
    <w:qFormat/>
    <w:rsid w:val="008A12F3"/>
    <w:pPr>
      <w:keepNext/>
      <w:numPr>
        <w:numId w:val="4"/>
      </w:numPr>
      <w:spacing w:line="300" w:lineRule="atLeast"/>
      <w:outlineLvl w:val="6"/>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BodyTextIndent">
    <w:name w:val="Body Text Indent"/>
    <w:basedOn w:val="Normal"/>
    <w:pPr>
      <w:autoSpaceDE w:val="0"/>
      <w:autoSpaceDN w:val="0"/>
      <w:spacing w:after="120" w:line="480" w:lineRule="auto"/>
      <w:ind w:left="567" w:hanging="567"/>
    </w:pPr>
  </w:style>
  <w:style w:type="character" w:styleId="FootnoteReference">
    <w:name w:val="footnote reference"/>
    <w:semiHidden/>
    <w:rPr>
      <w:vertAlign w:val="superscript"/>
    </w:rPr>
  </w:style>
  <w:style w:type="paragraph" w:styleId="BodyText">
    <w:name w:val="Body Text"/>
    <w:basedOn w:val="Normal"/>
    <w:pPr>
      <w:autoSpaceDE w:val="0"/>
      <w:autoSpaceDN w:val="0"/>
      <w:ind w:left="567" w:hanging="567"/>
    </w:pPr>
    <w:rPr>
      <w:sz w:val="28"/>
      <w:szCs w:val="28"/>
    </w:rPr>
  </w:style>
  <w:style w:type="paragraph" w:styleId="BlockText">
    <w:name w:val="Block Text"/>
    <w:basedOn w:val="Normal"/>
    <w:pPr>
      <w:autoSpaceDE w:val="0"/>
      <w:autoSpaceDN w:val="0"/>
      <w:spacing w:after="120"/>
      <w:ind w:left="1440" w:right="1440" w:hanging="567"/>
    </w:pPr>
  </w:style>
  <w:style w:type="paragraph" w:styleId="IndexHeading">
    <w:name w:val="index heading"/>
    <w:basedOn w:val="Normal"/>
    <w:next w:val="Index1"/>
    <w:semiHidden/>
    <w:pPr>
      <w:autoSpaceDE w:val="0"/>
      <w:autoSpaceDN w:val="0"/>
      <w:ind w:left="567" w:hanging="567"/>
    </w:pPr>
    <w:rPr>
      <w:b/>
      <w:bCs/>
    </w:rPr>
  </w:style>
  <w:style w:type="paragraph" w:styleId="Index1">
    <w:name w:val="index 1"/>
    <w:basedOn w:val="Normal"/>
    <w:next w:val="Normal"/>
    <w:autoRedefine/>
    <w:semiHidden/>
    <w:pPr>
      <w:autoSpaceDE w:val="0"/>
      <w:autoSpaceDN w:val="0"/>
      <w:ind w:left="240" w:hanging="240"/>
    </w:pPr>
  </w:style>
  <w:style w:type="paragraph" w:styleId="Footer">
    <w:name w:val="footer"/>
    <w:basedOn w:val="Normal"/>
    <w:pPr>
      <w:tabs>
        <w:tab w:val="center" w:pos="4320"/>
        <w:tab w:val="right" w:pos="8640"/>
      </w:tabs>
      <w:autoSpaceDE w:val="0"/>
      <w:autoSpaceDN w:val="0"/>
      <w:ind w:left="567" w:hanging="567"/>
    </w:pPr>
  </w:style>
  <w:style w:type="paragraph" w:customStyle="1" w:styleId="Numberednormal">
    <w:name w:val="Numbered normal"/>
    <w:basedOn w:val="Normal"/>
    <w:pPr>
      <w:numPr>
        <w:ilvl w:val="1"/>
        <w:numId w:val="2"/>
      </w:numPr>
      <w:spacing w:after="240" w:line="280" w:lineRule="exact"/>
    </w:pPr>
    <w:rPr>
      <w:rFonts w:ascii="Arial" w:hAnsi="Arial"/>
      <w:color w:val="000000"/>
      <w:sz w:val="22"/>
    </w:rPr>
  </w:style>
  <w:style w:type="paragraph" w:customStyle="1" w:styleId="NumberednormalBold">
    <w:name w:val="Numbered normal Bold"/>
    <w:basedOn w:val="Numberednormal"/>
    <w:next w:val="Numberednormal"/>
    <w:pPr>
      <w:numPr>
        <w:ilvl w:val="0"/>
      </w:numPr>
      <w:spacing w:after="0"/>
    </w:pPr>
    <w:rPr>
      <w:b/>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pPr>
      <w:ind w:left="360" w:hanging="360"/>
    </w:pPr>
  </w:style>
  <w:style w:type="paragraph" w:styleId="FootnoteText">
    <w:name w:val="footnote text"/>
    <w:basedOn w:val="Normal"/>
    <w:link w:val="FootnoteTextChar"/>
    <w:rsid w:val="008A12F3"/>
    <w:rPr>
      <w:sz w:val="20"/>
      <w:szCs w:val="20"/>
    </w:rPr>
  </w:style>
  <w:style w:type="character" w:customStyle="1" w:styleId="FootnoteTextChar">
    <w:name w:val="Footnote Text Char"/>
    <w:link w:val="FootnoteText"/>
    <w:rsid w:val="008A12F3"/>
    <w:rPr>
      <w:rFonts w:ascii="Foundry Form Sans" w:hAnsi="Foundry Form Sans"/>
      <w:lang w:val="en-GB" w:eastAsia="en-US" w:bidi="ar-SA"/>
    </w:rPr>
  </w:style>
  <w:style w:type="paragraph" w:styleId="BalloonText">
    <w:name w:val="Balloon Text"/>
    <w:basedOn w:val="Normal"/>
    <w:semiHidden/>
    <w:rsid w:val="008A12F3"/>
    <w:rPr>
      <w:rFonts w:ascii="Tahoma" w:hAnsi="Tahoma" w:cs="Tahoma"/>
      <w:sz w:val="16"/>
      <w:szCs w:val="16"/>
    </w:rPr>
  </w:style>
  <w:style w:type="character" w:customStyle="1" w:styleId="Heading9Char">
    <w:name w:val="Heading 9 Char"/>
    <w:rsid w:val="008A12F3"/>
    <w:rPr>
      <w:rFonts w:ascii="Cambria" w:hAnsi="Cambria" w:cs="Times New Roman"/>
      <w:lang w:val="x-none" w:eastAsia="en-US"/>
    </w:rPr>
  </w:style>
  <w:style w:type="paragraph" w:styleId="Header">
    <w:name w:val="header"/>
    <w:basedOn w:val="Normal"/>
    <w:rsid w:val="008A12F3"/>
    <w:pPr>
      <w:tabs>
        <w:tab w:val="center" w:pos="4153"/>
        <w:tab w:val="right" w:pos="8306"/>
      </w:tabs>
    </w:pPr>
  </w:style>
  <w:style w:type="character" w:styleId="CommentReference">
    <w:name w:val="annotation reference"/>
    <w:rsid w:val="000B3106"/>
    <w:rPr>
      <w:sz w:val="16"/>
      <w:szCs w:val="16"/>
    </w:rPr>
  </w:style>
  <w:style w:type="paragraph" w:styleId="CommentText">
    <w:name w:val="annotation text"/>
    <w:basedOn w:val="Normal"/>
    <w:link w:val="CommentTextChar"/>
    <w:rsid w:val="000B3106"/>
    <w:rPr>
      <w:sz w:val="20"/>
      <w:szCs w:val="20"/>
    </w:rPr>
  </w:style>
  <w:style w:type="character" w:customStyle="1" w:styleId="CommentTextChar">
    <w:name w:val="Comment Text Char"/>
    <w:link w:val="CommentText"/>
    <w:rsid w:val="000B3106"/>
    <w:rPr>
      <w:rFonts w:ascii="Foundry Form Sans" w:hAnsi="Foundry Form Sans"/>
      <w:lang w:eastAsia="en-US"/>
    </w:rPr>
  </w:style>
  <w:style w:type="paragraph" w:styleId="CommentSubject">
    <w:name w:val="annotation subject"/>
    <w:basedOn w:val="CommentText"/>
    <w:next w:val="CommentText"/>
    <w:link w:val="CommentSubjectChar"/>
    <w:rsid w:val="000B3106"/>
    <w:rPr>
      <w:b/>
      <w:bCs/>
    </w:rPr>
  </w:style>
  <w:style w:type="character" w:customStyle="1" w:styleId="CommentSubjectChar">
    <w:name w:val="Comment Subject Char"/>
    <w:link w:val="CommentSubject"/>
    <w:rsid w:val="000B3106"/>
    <w:rPr>
      <w:rFonts w:ascii="Foundry Form Sans" w:hAnsi="Foundry Form Sans"/>
      <w:b/>
      <w:bCs/>
      <w:lang w:eastAsia="en-US"/>
    </w:rPr>
  </w:style>
  <w:style w:type="paragraph" w:styleId="Revision">
    <w:name w:val="Revision"/>
    <w:hidden/>
    <w:uiPriority w:val="99"/>
    <w:semiHidden/>
    <w:rsid w:val="000B3106"/>
    <w:rPr>
      <w:rFonts w:ascii="Foundry Form Sans" w:hAnsi="Foundry Form Sans"/>
      <w:sz w:val="24"/>
      <w:szCs w:val="24"/>
      <w:lang w:eastAsia="en-US"/>
    </w:rPr>
  </w:style>
  <w:style w:type="paragraph" w:styleId="ListParagraph">
    <w:name w:val="List Paragraph"/>
    <w:basedOn w:val="Normal"/>
    <w:uiPriority w:val="34"/>
    <w:qFormat/>
    <w:rsid w:val="005D0519"/>
    <w:pPr>
      <w:ind w:left="720"/>
      <w:contextualSpacing/>
    </w:pPr>
  </w:style>
  <w:style w:type="table" w:styleId="TableGrid">
    <w:name w:val="Table Grid"/>
    <w:basedOn w:val="TableNormal"/>
    <w:rsid w:val="00315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pPr>
      <w:keepNext/>
      <w:jc w:val="center"/>
      <w:outlineLvl w:val="0"/>
    </w:pPr>
    <w:rPr>
      <w:b/>
      <w:bCs/>
    </w:rPr>
  </w:style>
  <w:style w:type="paragraph" w:styleId="Heading3">
    <w:name w:val="heading 3"/>
    <w:basedOn w:val="Normal"/>
    <w:next w:val="Normal"/>
    <w:qFormat/>
    <w:pPr>
      <w:keepNext/>
      <w:autoSpaceDE w:val="0"/>
      <w:autoSpaceDN w:val="0"/>
      <w:ind w:left="567" w:hanging="567"/>
      <w:outlineLvl w:val="2"/>
    </w:pPr>
    <w:rPr>
      <w:b/>
      <w:bCs/>
      <w:u w:val="single"/>
    </w:rPr>
  </w:style>
  <w:style w:type="paragraph" w:styleId="Heading4">
    <w:name w:val="heading 4"/>
    <w:basedOn w:val="Normal"/>
    <w:next w:val="Normal"/>
    <w:qFormat/>
    <w:pPr>
      <w:keepNext/>
      <w:autoSpaceDE w:val="0"/>
      <w:autoSpaceDN w:val="0"/>
      <w:spacing w:before="240" w:after="60"/>
      <w:ind w:left="567" w:hanging="567"/>
      <w:outlineLvl w:val="3"/>
    </w:pPr>
    <w:rPr>
      <w:b/>
      <w:bCs/>
    </w:rPr>
  </w:style>
  <w:style w:type="paragraph" w:styleId="Heading5">
    <w:name w:val="heading 5"/>
    <w:basedOn w:val="Normal"/>
    <w:next w:val="Normal"/>
    <w:qFormat/>
    <w:pPr>
      <w:autoSpaceDE w:val="0"/>
      <w:autoSpaceDN w:val="0"/>
      <w:spacing w:before="240" w:after="60"/>
      <w:ind w:left="567" w:hanging="567"/>
      <w:outlineLvl w:val="4"/>
    </w:pPr>
    <w:rPr>
      <w:sz w:val="22"/>
      <w:szCs w:val="22"/>
    </w:rPr>
  </w:style>
  <w:style w:type="paragraph" w:styleId="Heading7">
    <w:name w:val="heading 7"/>
    <w:basedOn w:val="Normal"/>
    <w:next w:val="Normal"/>
    <w:qFormat/>
    <w:rsid w:val="008A12F3"/>
    <w:pPr>
      <w:keepNext/>
      <w:numPr>
        <w:numId w:val="4"/>
      </w:numPr>
      <w:spacing w:line="300" w:lineRule="atLeast"/>
      <w:outlineLvl w:val="6"/>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BodyTextIndent">
    <w:name w:val="Body Text Indent"/>
    <w:basedOn w:val="Normal"/>
    <w:pPr>
      <w:autoSpaceDE w:val="0"/>
      <w:autoSpaceDN w:val="0"/>
      <w:spacing w:after="120" w:line="480" w:lineRule="auto"/>
      <w:ind w:left="567" w:hanging="567"/>
    </w:pPr>
  </w:style>
  <w:style w:type="character" w:styleId="FootnoteReference">
    <w:name w:val="footnote reference"/>
    <w:semiHidden/>
    <w:rPr>
      <w:vertAlign w:val="superscript"/>
    </w:rPr>
  </w:style>
  <w:style w:type="paragraph" w:styleId="BodyText">
    <w:name w:val="Body Text"/>
    <w:basedOn w:val="Normal"/>
    <w:pPr>
      <w:autoSpaceDE w:val="0"/>
      <w:autoSpaceDN w:val="0"/>
      <w:ind w:left="567" w:hanging="567"/>
    </w:pPr>
    <w:rPr>
      <w:sz w:val="28"/>
      <w:szCs w:val="28"/>
    </w:rPr>
  </w:style>
  <w:style w:type="paragraph" w:styleId="BlockText">
    <w:name w:val="Block Text"/>
    <w:basedOn w:val="Normal"/>
    <w:pPr>
      <w:autoSpaceDE w:val="0"/>
      <w:autoSpaceDN w:val="0"/>
      <w:spacing w:after="120"/>
      <w:ind w:left="1440" w:right="1440" w:hanging="567"/>
    </w:pPr>
  </w:style>
  <w:style w:type="paragraph" w:styleId="IndexHeading">
    <w:name w:val="index heading"/>
    <w:basedOn w:val="Normal"/>
    <w:next w:val="Index1"/>
    <w:semiHidden/>
    <w:pPr>
      <w:autoSpaceDE w:val="0"/>
      <w:autoSpaceDN w:val="0"/>
      <w:ind w:left="567" w:hanging="567"/>
    </w:pPr>
    <w:rPr>
      <w:b/>
      <w:bCs/>
    </w:rPr>
  </w:style>
  <w:style w:type="paragraph" w:styleId="Index1">
    <w:name w:val="index 1"/>
    <w:basedOn w:val="Normal"/>
    <w:next w:val="Normal"/>
    <w:autoRedefine/>
    <w:semiHidden/>
    <w:pPr>
      <w:autoSpaceDE w:val="0"/>
      <w:autoSpaceDN w:val="0"/>
      <w:ind w:left="240" w:hanging="240"/>
    </w:pPr>
  </w:style>
  <w:style w:type="paragraph" w:styleId="Footer">
    <w:name w:val="footer"/>
    <w:basedOn w:val="Normal"/>
    <w:pPr>
      <w:tabs>
        <w:tab w:val="center" w:pos="4320"/>
        <w:tab w:val="right" w:pos="8640"/>
      </w:tabs>
      <w:autoSpaceDE w:val="0"/>
      <w:autoSpaceDN w:val="0"/>
      <w:ind w:left="567" w:hanging="567"/>
    </w:pPr>
  </w:style>
  <w:style w:type="paragraph" w:customStyle="1" w:styleId="Numberednormal">
    <w:name w:val="Numbered normal"/>
    <w:basedOn w:val="Normal"/>
    <w:pPr>
      <w:numPr>
        <w:ilvl w:val="1"/>
        <w:numId w:val="2"/>
      </w:numPr>
      <w:spacing w:after="240" w:line="280" w:lineRule="exact"/>
    </w:pPr>
    <w:rPr>
      <w:rFonts w:ascii="Arial" w:hAnsi="Arial"/>
      <w:color w:val="000000"/>
      <w:sz w:val="22"/>
    </w:rPr>
  </w:style>
  <w:style w:type="paragraph" w:customStyle="1" w:styleId="NumberednormalBold">
    <w:name w:val="Numbered normal Bold"/>
    <w:basedOn w:val="Numberednormal"/>
    <w:next w:val="Numberednormal"/>
    <w:pPr>
      <w:numPr>
        <w:ilvl w:val="0"/>
      </w:numPr>
      <w:spacing w:after="0"/>
    </w:pPr>
    <w:rPr>
      <w:b/>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pPr>
      <w:ind w:left="360" w:hanging="360"/>
    </w:pPr>
  </w:style>
  <w:style w:type="paragraph" w:styleId="FootnoteText">
    <w:name w:val="footnote text"/>
    <w:basedOn w:val="Normal"/>
    <w:link w:val="FootnoteTextChar"/>
    <w:rsid w:val="008A12F3"/>
    <w:rPr>
      <w:sz w:val="20"/>
      <w:szCs w:val="20"/>
    </w:rPr>
  </w:style>
  <w:style w:type="character" w:customStyle="1" w:styleId="FootnoteTextChar">
    <w:name w:val="Footnote Text Char"/>
    <w:link w:val="FootnoteText"/>
    <w:rsid w:val="008A12F3"/>
    <w:rPr>
      <w:rFonts w:ascii="Foundry Form Sans" w:hAnsi="Foundry Form Sans"/>
      <w:lang w:val="en-GB" w:eastAsia="en-US" w:bidi="ar-SA"/>
    </w:rPr>
  </w:style>
  <w:style w:type="paragraph" w:styleId="BalloonText">
    <w:name w:val="Balloon Text"/>
    <w:basedOn w:val="Normal"/>
    <w:semiHidden/>
    <w:rsid w:val="008A12F3"/>
    <w:rPr>
      <w:rFonts w:ascii="Tahoma" w:hAnsi="Tahoma" w:cs="Tahoma"/>
      <w:sz w:val="16"/>
      <w:szCs w:val="16"/>
    </w:rPr>
  </w:style>
  <w:style w:type="character" w:customStyle="1" w:styleId="Heading9Char">
    <w:name w:val="Heading 9 Char"/>
    <w:rsid w:val="008A12F3"/>
    <w:rPr>
      <w:rFonts w:ascii="Cambria" w:hAnsi="Cambria" w:cs="Times New Roman"/>
      <w:lang w:val="x-none" w:eastAsia="en-US"/>
    </w:rPr>
  </w:style>
  <w:style w:type="paragraph" w:styleId="Header">
    <w:name w:val="header"/>
    <w:basedOn w:val="Normal"/>
    <w:rsid w:val="008A12F3"/>
    <w:pPr>
      <w:tabs>
        <w:tab w:val="center" w:pos="4153"/>
        <w:tab w:val="right" w:pos="8306"/>
      </w:tabs>
    </w:pPr>
  </w:style>
  <w:style w:type="character" w:styleId="CommentReference">
    <w:name w:val="annotation reference"/>
    <w:rsid w:val="000B3106"/>
    <w:rPr>
      <w:sz w:val="16"/>
      <w:szCs w:val="16"/>
    </w:rPr>
  </w:style>
  <w:style w:type="paragraph" w:styleId="CommentText">
    <w:name w:val="annotation text"/>
    <w:basedOn w:val="Normal"/>
    <w:link w:val="CommentTextChar"/>
    <w:rsid w:val="000B3106"/>
    <w:rPr>
      <w:sz w:val="20"/>
      <w:szCs w:val="20"/>
    </w:rPr>
  </w:style>
  <w:style w:type="character" w:customStyle="1" w:styleId="CommentTextChar">
    <w:name w:val="Comment Text Char"/>
    <w:link w:val="CommentText"/>
    <w:rsid w:val="000B3106"/>
    <w:rPr>
      <w:rFonts w:ascii="Foundry Form Sans" w:hAnsi="Foundry Form Sans"/>
      <w:lang w:eastAsia="en-US"/>
    </w:rPr>
  </w:style>
  <w:style w:type="paragraph" w:styleId="CommentSubject">
    <w:name w:val="annotation subject"/>
    <w:basedOn w:val="CommentText"/>
    <w:next w:val="CommentText"/>
    <w:link w:val="CommentSubjectChar"/>
    <w:rsid w:val="000B3106"/>
    <w:rPr>
      <w:b/>
      <w:bCs/>
    </w:rPr>
  </w:style>
  <w:style w:type="character" w:customStyle="1" w:styleId="CommentSubjectChar">
    <w:name w:val="Comment Subject Char"/>
    <w:link w:val="CommentSubject"/>
    <w:rsid w:val="000B3106"/>
    <w:rPr>
      <w:rFonts w:ascii="Foundry Form Sans" w:hAnsi="Foundry Form Sans"/>
      <w:b/>
      <w:bCs/>
      <w:lang w:eastAsia="en-US"/>
    </w:rPr>
  </w:style>
  <w:style w:type="paragraph" w:styleId="Revision">
    <w:name w:val="Revision"/>
    <w:hidden/>
    <w:uiPriority w:val="99"/>
    <w:semiHidden/>
    <w:rsid w:val="000B3106"/>
    <w:rPr>
      <w:rFonts w:ascii="Foundry Form Sans" w:hAnsi="Foundry Form Sans"/>
      <w:sz w:val="24"/>
      <w:szCs w:val="24"/>
      <w:lang w:eastAsia="en-US"/>
    </w:rPr>
  </w:style>
  <w:style w:type="paragraph" w:styleId="ListParagraph">
    <w:name w:val="List Paragraph"/>
    <w:basedOn w:val="Normal"/>
    <w:uiPriority w:val="34"/>
    <w:qFormat/>
    <w:rsid w:val="005D0519"/>
    <w:pPr>
      <w:ind w:left="720"/>
      <w:contextualSpacing/>
    </w:pPr>
  </w:style>
  <w:style w:type="table" w:styleId="TableGrid">
    <w:name w:val="Table Grid"/>
    <w:basedOn w:val="TableNormal"/>
    <w:rsid w:val="00315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036028">
      <w:bodyDiv w:val="1"/>
      <w:marLeft w:val="0"/>
      <w:marRight w:val="0"/>
      <w:marTop w:val="0"/>
      <w:marBottom w:val="0"/>
      <w:divBdr>
        <w:top w:val="none" w:sz="0" w:space="0" w:color="auto"/>
        <w:left w:val="none" w:sz="0" w:space="0" w:color="auto"/>
        <w:bottom w:val="none" w:sz="0" w:space="0" w:color="auto"/>
        <w:right w:val="none" w:sz="0" w:space="0" w:color="auto"/>
      </w:divBdr>
    </w:div>
    <w:div w:id="900478146">
      <w:bodyDiv w:val="1"/>
      <w:marLeft w:val="0"/>
      <w:marRight w:val="0"/>
      <w:marTop w:val="0"/>
      <w:marBottom w:val="0"/>
      <w:divBdr>
        <w:top w:val="none" w:sz="0" w:space="0" w:color="auto"/>
        <w:left w:val="none" w:sz="0" w:space="0" w:color="auto"/>
        <w:bottom w:val="none" w:sz="0" w:space="0" w:color="auto"/>
        <w:right w:val="none" w:sz="0" w:space="0" w:color="auto"/>
      </w:divBdr>
    </w:div>
    <w:div w:id="995377892">
      <w:bodyDiv w:val="1"/>
      <w:marLeft w:val="0"/>
      <w:marRight w:val="0"/>
      <w:marTop w:val="0"/>
      <w:marBottom w:val="0"/>
      <w:divBdr>
        <w:top w:val="none" w:sz="0" w:space="0" w:color="auto"/>
        <w:left w:val="none" w:sz="0" w:space="0" w:color="auto"/>
        <w:bottom w:val="none" w:sz="0" w:space="0" w:color="auto"/>
        <w:right w:val="none" w:sz="0" w:space="0" w:color="auto"/>
      </w:divBdr>
    </w:div>
    <w:div w:id="1233734202">
      <w:bodyDiv w:val="1"/>
      <w:marLeft w:val="0"/>
      <w:marRight w:val="0"/>
      <w:marTop w:val="0"/>
      <w:marBottom w:val="0"/>
      <w:divBdr>
        <w:top w:val="none" w:sz="0" w:space="0" w:color="auto"/>
        <w:left w:val="none" w:sz="0" w:space="0" w:color="auto"/>
        <w:bottom w:val="none" w:sz="0" w:space="0" w:color="auto"/>
        <w:right w:val="none" w:sz="0" w:space="0" w:color="auto"/>
      </w:divBdr>
    </w:div>
    <w:div w:id="1780565691">
      <w:bodyDiv w:val="1"/>
      <w:marLeft w:val="0"/>
      <w:marRight w:val="0"/>
      <w:marTop w:val="0"/>
      <w:marBottom w:val="0"/>
      <w:divBdr>
        <w:top w:val="none" w:sz="0" w:space="0" w:color="auto"/>
        <w:left w:val="none" w:sz="0" w:space="0" w:color="auto"/>
        <w:bottom w:val="none" w:sz="0" w:space="0" w:color="auto"/>
        <w:right w:val="none" w:sz="0" w:space="0" w:color="auto"/>
      </w:divBdr>
    </w:div>
    <w:div w:id="206694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473FA-079B-47CA-8AFA-EE58A4D5A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7910</Words>
  <Characters>39536</Characters>
  <Application>Microsoft Office Word</Application>
  <DocSecurity>0</DocSecurity>
  <Lines>329</Lines>
  <Paragraphs>94</Paragraphs>
  <ScaleCrop>false</ScaleCrop>
  <HeadingPairs>
    <vt:vector size="2" baseType="variant">
      <vt:variant>
        <vt:lpstr>Title</vt:lpstr>
      </vt:variant>
      <vt:variant>
        <vt:i4>1</vt:i4>
      </vt:variant>
    </vt:vector>
  </HeadingPairs>
  <TitlesOfParts>
    <vt:vector size="1" baseType="lpstr">
      <vt:lpstr>Report to the Assembly on the Mayor’s Draft Consolidated Budget for 2004 – 2005</vt:lpstr>
    </vt:vector>
  </TitlesOfParts>
  <Company>Greater London Authority</Company>
  <LinksUpToDate>false</LinksUpToDate>
  <CharactersWithSpaces>47352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Assembly on the Mayor’s Draft Consolidated Budget for 2004 – 2005</dc:title>
  <dc:creator>Greater London Authority</dc:creator>
  <cp:lastModifiedBy>John Barry</cp:lastModifiedBy>
  <cp:revision>10</cp:revision>
  <cp:lastPrinted>2015-01-27T15:49:00Z</cp:lastPrinted>
  <dcterms:created xsi:type="dcterms:W3CDTF">2015-01-28T08:52:00Z</dcterms:created>
  <dcterms:modified xsi:type="dcterms:W3CDTF">2015-01-30T14:04:00Z</dcterms:modified>
</cp:coreProperties>
</file>

<file path=docProps/custom.xml><?xml version="1.0" encoding="utf-8"?>
<op:Properties xmlns:op="http://schemas.openxmlformats.org/officeDocument/2006/custom-properties"/>
</file>